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8D94E">
      <w:pPr>
        <w:pStyle w:val="2"/>
        <w:keepNext w:val="0"/>
        <w:keepLines w:val="0"/>
        <w:pageBreakBefore w:val="0"/>
        <w:widowControl/>
        <w:kinsoku/>
        <w:wordWrap/>
        <w:overflowPunct/>
        <w:topLinePunct w:val="0"/>
        <w:autoSpaceDE/>
        <w:bidi w:val="0"/>
        <w:adjustRightInd/>
        <w:snapToGrid/>
        <w:spacing w:before="0" w:beforeAutospacing="0" w:after="0" w:afterAutospacing="0" w:line="520" w:lineRule="exact"/>
        <w:textAlignment w:val="auto"/>
        <w:rPr>
          <w:rFonts w:hint="eastAsia" w:ascii="仿宋_GB2312" w:hAnsi="仿宋_GB2312" w:eastAsia="仿宋_GB2312" w:cs="仿宋_GB2312"/>
          <w:b/>
          <w:bCs/>
          <w:kern w:val="2"/>
          <w:sz w:val="30"/>
          <w:szCs w:val="30"/>
          <w:shd w:val="clear" w:color="auto" w:fill="FFFFFF"/>
        </w:rPr>
      </w:pPr>
      <w:r>
        <w:rPr>
          <w:rFonts w:hint="eastAsia" w:ascii="仿宋_GB2312" w:hAnsi="仿宋_GB2312" w:eastAsia="仿宋_GB2312" w:cs="仿宋_GB2312"/>
          <w:b/>
          <w:bCs/>
          <w:kern w:val="2"/>
          <w:sz w:val="30"/>
          <w:szCs w:val="30"/>
          <w:shd w:val="clear" w:color="auto" w:fill="FFFFFF"/>
        </w:rPr>
        <w:t>附件1</w:t>
      </w:r>
    </w:p>
    <w:p w14:paraId="53D8F303">
      <w:pPr>
        <w:keepNext w:val="0"/>
        <w:keepLines w:val="0"/>
        <w:pageBreakBefore w:val="0"/>
        <w:shd w:val="solid" w:color="FFFFFF" w:fill="auto"/>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b/>
          <w:bCs/>
          <w:color w:val="333333"/>
          <w:sz w:val="36"/>
          <w:szCs w:val="36"/>
          <w:shd w:val="clear" w:color="auto" w:fill="FFFFFF"/>
        </w:rPr>
      </w:pPr>
      <w:r>
        <w:rPr>
          <w:rFonts w:hint="eastAsia" w:ascii="仿宋_GB2312" w:hAnsi="仿宋_GB2312" w:eastAsia="仿宋_GB2312" w:cs="仿宋_GB2312"/>
          <w:b/>
          <w:bCs/>
          <w:color w:val="333333"/>
          <w:sz w:val="36"/>
          <w:szCs w:val="36"/>
          <w:shd w:val="clear" w:color="auto" w:fill="FFFFFF"/>
        </w:rPr>
        <w:t>南昌大学学生体质健康测试项目与缓（免）测</w:t>
      </w:r>
    </w:p>
    <w:p w14:paraId="14FEBA9F">
      <w:pPr>
        <w:keepNext w:val="0"/>
        <w:keepLines w:val="0"/>
        <w:pageBreakBefore w:val="0"/>
        <w:shd w:val="solid" w:color="FFFFFF" w:fill="auto"/>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b/>
          <w:bCs/>
          <w:color w:val="333333"/>
          <w:sz w:val="36"/>
          <w:szCs w:val="36"/>
          <w:shd w:val="clear" w:color="auto" w:fill="FFFFFF"/>
        </w:rPr>
      </w:pPr>
      <w:r>
        <w:rPr>
          <w:rFonts w:hint="eastAsia" w:ascii="仿宋_GB2312" w:hAnsi="仿宋_GB2312" w:eastAsia="仿宋_GB2312" w:cs="仿宋_GB2312"/>
          <w:b/>
          <w:bCs/>
          <w:color w:val="333333"/>
          <w:sz w:val="36"/>
          <w:szCs w:val="36"/>
          <w:shd w:val="clear" w:color="auto" w:fill="FFFFFF"/>
        </w:rPr>
        <w:t>办理流程</w:t>
      </w:r>
    </w:p>
    <w:p w14:paraId="77566D51">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一、测试项目</w:t>
      </w:r>
    </w:p>
    <w:p w14:paraId="291F8EC7">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根据国家对《标准》设置的测试项目统一要求，2025年我校《标准》室内测试项目为：身高、体重、肺活量、坐位体前屈、立定跳远、引体向上（男）、1分钟仰卧起坐（女）；室外测试项目为：50米跑、1000米跑（男）、800米跑（女）。</w:t>
      </w:r>
    </w:p>
    <w:p w14:paraId="72F28488">
      <w:pPr>
        <w:shd w:val="solid" w:color="FFFFFF" w:fill="auto"/>
        <w:autoSpaceDN w:val="0"/>
        <w:spacing w:line="520" w:lineRule="exact"/>
        <w:ind w:firstLine="602" w:firstLineChars="200"/>
        <w:rPr>
          <w:rFonts w:hint="eastAsia" w:ascii="黑体" w:hAnsi="黑体" w:eastAsia="黑体" w:cs="仿宋_GB2312"/>
          <w:b/>
          <w:bCs/>
          <w:sz w:val="30"/>
          <w:szCs w:val="30"/>
          <w:shd w:val="clear" w:color="auto" w:fill="FFFFFF"/>
        </w:rPr>
      </w:pPr>
      <w:r>
        <w:rPr>
          <w:rFonts w:hint="eastAsia" w:ascii="黑体" w:hAnsi="黑体" w:eastAsia="黑体" w:cs="仿宋_GB2312"/>
          <w:b/>
          <w:bCs/>
          <w:sz w:val="30"/>
          <w:szCs w:val="30"/>
          <w:shd w:val="clear" w:color="auto" w:fill="FFFFFF"/>
        </w:rPr>
        <w:t>二、缓（免）测办理流程</w:t>
      </w:r>
    </w:p>
    <w:p w14:paraId="199353D8">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根据国家《标准》要求，我校本科生均需参加测试。如有特殊情况，可申请办理部分项目的缓（免）测手续，办理流程如下：</w:t>
      </w:r>
    </w:p>
    <w:p w14:paraId="171C4491">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1</w:t>
      </w:r>
      <w:r>
        <w:rPr>
          <w:rFonts w:hint="eastAsia"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rPr>
        <w:t>请打印附件2并填写缓（免）测申请表。</w:t>
      </w:r>
    </w:p>
    <w:p w14:paraId="411A0D29">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填写时需在缓（免）测申请表具体项目□内打“√”（如</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800米（女）/1000米（男）、立定跳远等不能参加的项目）。</w:t>
      </w:r>
    </w:p>
    <w:p w14:paraId="7DDD8F76">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3</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到相关部门签字盖章。</w:t>
      </w:r>
    </w:p>
    <w:p w14:paraId="768F01B4">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4</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相关流程结束后，交至体育学院教务办（外经楼417B）存档备案。</w:t>
      </w:r>
    </w:p>
    <w:p w14:paraId="05896F3A">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注：1）因病申请免测的学生应附上残疾证或本学期三甲医院的疾病证明书原件（盖疾病证明专用章方可生效）和复印件，由校医院审核签字盖章，申请人所在学院盖章，交至体育学院教务办。</w:t>
      </w:r>
    </w:p>
    <w:p w14:paraId="5DEA416D">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rPr>
        <w:t>2）保健班学生，由体育任课教师统一办理不能参加的测试项目的免测申请表，交至体育学院教务办。</w:t>
      </w:r>
    </w:p>
    <w:p w14:paraId="5F7910D2">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firstLine="600" w:firstLineChars="200"/>
        <w:textAlignment w:val="auto"/>
        <w:rPr>
          <w:rFonts w:hint="eastAsia" w:ascii="宋体" w:hAnsi="宋体" w:eastAsia="宋体" w:cs="宋体"/>
          <w:b/>
          <w:bCs/>
          <w:kern w:val="2"/>
          <w:sz w:val="30"/>
          <w:szCs w:val="30"/>
          <w:shd w:val="clear" w:color="auto" w:fill="FFFFFF"/>
        </w:rPr>
      </w:pPr>
      <w:r>
        <w:rPr>
          <w:rFonts w:hint="eastAsia" w:ascii="仿宋_GB2312" w:hAnsi="仿宋_GB2312" w:eastAsia="仿宋_GB2312" w:cs="仿宋_GB2312"/>
          <w:color w:val="333333"/>
          <w:sz w:val="30"/>
          <w:szCs w:val="30"/>
          <w:shd w:val="clear" w:color="auto" w:fill="FFFFFF"/>
        </w:rPr>
        <w:t>3）因比赛、交流、实习、暂时生病等特殊情况，申请缓测的学生须附相关证明材料（如比赛通知、学院相关的交流实习证明、校医院的疾病诊断书等）；因多名学生或者整班实习等不能参加测试的情况只需打印一份缓（免）测申请表签字盖章</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同时请附上学生具体名单。由申请人所在的学院统一办理，交至体育学院教务办（外经楼417B）。</w:t>
      </w:r>
    </w:p>
    <w:p w14:paraId="7F7F9033">
      <w:bookmarkStart w:id="0" w:name="_GoBack"/>
      <w:bookmarkEnd w:id="0"/>
    </w:p>
    <w:sectPr>
      <w:pgSz w:w="11906" w:h="16838"/>
      <w:pgMar w:top="1134" w:right="1417" w:bottom="1134"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9221C7"/>
    <w:rsid w:val="18922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line="15" w:lineRule="atLeast"/>
      <w:ind w:left="0" w:right="0"/>
      <w:jc w:val="left"/>
    </w:pPr>
    <w:rPr>
      <w:rFonts w:ascii="Tahoma" w:hAnsi="Tahoma" w:eastAsia="Tahoma" w:cs="Tahoma"/>
      <w:color w:val="333333"/>
      <w:kern w:val="0"/>
      <w:sz w:val="18"/>
      <w:szCs w:val="1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2025-09-28T01:50:00Z</dcterms:created>
  <dc:creator>QQ</dc:creator>
  <cp:lastModifiedBy>QQ</cp:lastModifiedBy>
  <dcterms:modified xsi:type="dcterms:W3CDTF">2025-09-28T01:51:33Z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F7A7DF1CA3614A4DAF6AC7D39CD3E3E6_11</vt:lpwstr>
  </property>
  <property fmtid="{D5CDD505-2E9C-101B-9397-08002B2CF9AE}" pid="4" name="KSOTemplateDocerSaveRecord">
    <vt:lpwstr>eyJoZGlkIjoiNmQ0ZDFiNTI1OGY5MWE2ZDc4OTZhYTFiZWI1Mzc3NDQiLCJ1c2VySWQiOiI3ODEwMjk1NjIifQ==</vt:lpwstr>
  </property>
</Properties>
</file>