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851" w:right="502" w:rightChars="209"/>
        <w:jc w:val="center"/>
        <w:rPr>
          <w:sz w:val="32"/>
          <w:szCs w:val="32"/>
        </w:rPr>
      </w:pPr>
    </w:p>
    <w:p>
      <w:pPr>
        <w:ind w:left="851" w:right="502" w:rightChars="209"/>
        <w:jc w:val="center"/>
        <w:rPr>
          <w:sz w:val="32"/>
          <w:szCs w:val="32"/>
        </w:rPr>
      </w:pPr>
    </w:p>
    <w:p>
      <w:pPr>
        <w:ind w:left="489" w:leftChars="91" w:right="643" w:rightChars="268" w:hanging="271" w:hangingChars="75"/>
        <w:jc w:val="both"/>
        <w:rPr>
          <w:rFonts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</w:rPr>
        <w:t>南昌大学创新创业教育管理平台</w:t>
      </w:r>
      <w:r>
        <w:rPr>
          <w:rFonts w:hint="eastAsia" w:ascii="宋体" w:hAnsi="宋体" w:eastAsia="宋体"/>
          <w:b/>
          <w:bCs/>
          <w:sz w:val="36"/>
          <w:szCs w:val="36"/>
          <w:lang w:val="en-US" w:eastAsia="zh-CN"/>
        </w:rPr>
        <w:t>教</w:t>
      </w:r>
      <w:r>
        <w:rPr>
          <w:rFonts w:hint="eastAsia" w:ascii="宋体" w:hAnsi="宋体" w:eastAsia="宋体"/>
          <w:b/>
          <w:bCs/>
          <w:sz w:val="36"/>
          <w:szCs w:val="36"/>
        </w:rPr>
        <w:t>师操作手册</w:t>
      </w:r>
    </w:p>
    <w:p>
      <w:pPr>
        <w:ind w:left="851" w:right="502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2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2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2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2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2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2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2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2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2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0" w:right="502" w:rightChars="209" w:firstLine="642"/>
        <w:jc w:val="center"/>
        <w:rPr>
          <w:rFonts w:ascii="宋体" w:hAnsi="宋体" w:eastAsia="宋体"/>
          <w:b/>
          <w:bCs/>
          <w:sz w:val="28"/>
          <w:szCs w:val="28"/>
        </w:rPr>
      </w:pPr>
      <w:r>
        <w:rPr>
          <w:rFonts w:ascii="宋体" w:hAnsi="宋体" w:eastAsia="宋体"/>
          <w:b/>
          <w:bCs/>
          <w:sz w:val="28"/>
          <w:szCs w:val="28"/>
        </w:rPr>
        <w:t>2022.04</w:t>
      </w:r>
    </w:p>
    <w:p>
      <w:pPr>
        <w:ind w:left="0" w:right="502" w:rightChars="209" w:firstLine="642"/>
        <w:jc w:val="center"/>
        <w:rPr>
          <w:rFonts w:ascii="宋体" w:hAnsi="宋体" w:eastAsia="宋体"/>
          <w:b/>
          <w:bCs/>
          <w:sz w:val="28"/>
          <w:szCs w:val="28"/>
        </w:rPr>
      </w:pPr>
      <w:bookmarkStart w:id="0" w:name="_GoBack"/>
      <w:bookmarkEnd w:id="0"/>
    </w:p>
    <w:p>
      <w:pPr>
        <w:pStyle w:val="2"/>
      </w:pPr>
      <w:r>
        <w:rPr>
          <w:rFonts w:hint="eastAsia"/>
        </w:rPr>
        <w:t>文档目的</w:t>
      </w:r>
    </w:p>
    <w:p>
      <w:pPr>
        <w:spacing w:before="0" w:after="0" w:line="240" w:lineRule="auto"/>
        <w:ind w:left="0" w:firstLine="420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本文档</w:t>
      </w:r>
      <w:r>
        <w:rPr>
          <w:rFonts w:ascii="宋体" w:hAnsi="宋体" w:eastAsia="宋体"/>
        </w:rPr>
        <w:t>主要</w:t>
      </w:r>
      <w:r>
        <w:rPr>
          <w:rFonts w:hint="eastAsia" w:ascii="宋体" w:hAnsi="宋体" w:eastAsia="宋体"/>
        </w:rPr>
        <w:t>为学生熟悉系统的各项功能和日常使用提供参考。</w:t>
      </w:r>
    </w:p>
    <w:p>
      <w:pPr>
        <w:pStyle w:val="2"/>
      </w:pPr>
      <w:r>
        <w:rPr>
          <w:rFonts w:hint="eastAsia"/>
        </w:rPr>
        <w:t>访问</w:t>
      </w:r>
      <w:r>
        <w:t>地址</w:t>
      </w:r>
    </w:p>
    <w:p>
      <w:pPr>
        <w:spacing w:before="0" w:after="0" w:line="240" w:lineRule="auto"/>
        <w:ind w:left="0" w:firstLine="42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客户端</w:t>
      </w:r>
      <w:r>
        <w:rPr>
          <w:rFonts w:ascii="宋体" w:hAnsi="宋体" w:eastAsia="宋体"/>
        </w:rPr>
        <w:t>可采用chrome、Firefox等主流浏览器</w:t>
      </w:r>
      <w:r>
        <w:rPr>
          <w:rFonts w:hint="eastAsia" w:ascii="宋体" w:hAnsi="宋体" w:eastAsia="宋体"/>
        </w:rPr>
        <w:t>输入</w:t>
      </w:r>
      <w:r>
        <w:rPr>
          <w:rFonts w:hint="eastAsia" w:ascii="宋体" w:hAnsi="宋体" w:eastAsia="宋体" w:cs="宋体"/>
        </w:rPr>
        <w:t>https://scjypt.ncu.edu.cn/credit/homemain</w:t>
      </w:r>
      <w:r>
        <w:rPr>
          <w:rFonts w:hint="eastAsia" w:ascii="宋体" w:hAnsi="宋体" w:eastAsia="宋体"/>
        </w:rPr>
        <w:t>地址</w:t>
      </w:r>
      <w:r>
        <w:rPr>
          <w:rFonts w:ascii="宋体" w:hAnsi="宋体" w:eastAsia="宋体"/>
        </w:rPr>
        <w:t>访问。</w:t>
      </w:r>
    </w:p>
    <w:p>
      <w:pPr>
        <w:pStyle w:val="2"/>
      </w:pPr>
      <w:r>
        <w:rPr>
          <w:rFonts w:hint="eastAsia"/>
        </w:rPr>
        <w:t>系统功能说明</w:t>
      </w:r>
    </w:p>
    <w:p>
      <w:pPr>
        <w:pStyle w:val="3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>
        <w:rPr>
          <w:rFonts w:ascii="宋体" w:hAnsi="宋体"/>
        </w:rPr>
        <w:t xml:space="preserve">3.1 </w:t>
      </w:r>
      <w:r>
        <w:rPr>
          <w:rFonts w:hint="eastAsia" w:ascii="宋体" w:hAnsi="宋体"/>
        </w:rPr>
        <w:t>首页</w:t>
      </w:r>
    </w:p>
    <w:p>
      <w:pPr>
        <w:pStyle w:val="18"/>
        <w:numPr>
          <w:ilvl w:val="0"/>
          <w:numId w:val="4"/>
        </w:numPr>
        <w:spacing w:before="0" w:after="0" w:line="360" w:lineRule="auto"/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顶部栏：包括</w:t>
      </w:r>
      <w:r>
        <w:rPr>
          <w:rFonts w:hint="eastAsia" w:ascii="宋体" w:hAnsi="宋体" w:eastAsia="宋体" w:cs="宋体"/>
          <w:color w:val="333333"/>
        </w:rPr>
        <w:t>创新创业教育管理平台</w:t>
      </w:r>
      <w:r>
        <w:rPr>
          <w:rFonts w:hint="eastAsia" w:ascii="宋体" w:hAnsi="宋体" w:eastAsia="宋体"/>
        </w:rPr>
        <w:t>的首页、学科竞赛、科研选题、双创项目、历届项目、新闻动态、资讯下载七个栏目</w:t>
      </w:r>
      <w:r>
        <w:rPr>
          <w:rFonts w:ascii="宋体" w:hAnsi="宋体" w:eastAsia="宋体"/>
        </w:rPr>
        <w:t>，点击菜单进入相应的栏目页面</w:t>
      </w:r>
      <w:r>
        <w:rPr>
          <w:rFonts w:hint="eastAsia" w:ascii="宋体" w:hAnsi="宋体" w:eastAsia="宋体"/>
        </w:rPr>
        <w:t>；</w:t>
      </w:r>
    </w:p>
    <w:p>
      <w:pPr>
        <w:pStyle w:val="18"/>
        <w:numPr>
          <w:ilvl w:val="0"/>
          <w:numId w:val="4"/>
        </w:numPr>
        <w:spacing w:before="0" w:after="0" w:line="360" w:lineRule="auto"/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右上角为登录的入口，点击“学生/</w:t>
      </w:r>
      <w:r>
        <w:rPr>
          <w:rFonts w:hint="eastAsia" w:ascii="宋体" w:hAnsi="宋体" w:eastAsia="宋体"/>
          <w:lang w:val="en-US" w:eastAsia="zh-CN"/>
        </w:rPr>
        <w:t>教</w:t>
      </w:r>
      <w:r>
        <w:rPr>
          <w:rFonts w:hint="eastAsia" w:ascii="宋体" w:hAnsi="宋体" w:eastAsia="宋体"/>
        </w:rPr>
        <w:t>师登录”跳转到登录页面，对接统一身份认证，学生和</w:t>
      </w:r>
      <w:r>
        <w:rPr>
          <w:rFonts w:hint="eastAsia" w:ascii="宋体" w:hAnsi="宋体" w:eastAsia="宋体"/>
          <w:lang w:val="en-US" w:eastAsia="zh-CN"/>
        </w:rPr>
        <w:t>教</w:t>
      </w:r>
      <w:r>
        <w:rPr>
          <w:rFonts w:hint="eastAsia" w:ascii="宋体" w:hAnsi="宋体" w:eastAsia="宋体"/>
        </w:rPr>
        <w:t>师使用统一入口登录；</w:t>
      </w:r>
    </w:p>
    <w:p>
      <w:pPr>
        <w:pStyle w:val="18"/>
        <w:spacing w:before="0" w:after="0"/>
        <w:ind w:firstLine="0" w:firstLineChars="0"/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  <w:b/>
          <w:bCs/>
          <w:sz w:val="21"/>
          <w:szCs w:val="21"/>
        </w:rPr>
        <w:drawing>
          <wp:inline distT="0" distB="0" distL="114300" distR="114300">
            <wp:extent cx="5516880" cy="2693035"/>
            <wp:effectExtent l="0" t="0" r="7620" b="12065"/>
            <wp:docPr id="13" name="图片 13" descr="8c247d5419f86ae4f3cca364acd1a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8c247d5419f86ae4f3cca364acd1af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269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</w:rPr>
      </w:pPr>
    </w:p>
    <w:p>
      <w:pPr>
        <w:spacing w:before="0" w:after="0" w:line="240" w:lineRule="auto"/>
        <w:ind w:left="0" w:firstLine="0"/>
        <w:rPr>
          <w:rFonts w:ascii="宋体" w:hAnsi="宋体" w:eastAsia="宋体"/>
          <w:b/>
          <w:bCs/>
          <w:sz w:val="21"/>
          <w:szCs w:val="21"/>
        </w:rPr>
      </w:pPr>
    </w:p>
    <w:p>
      <w:pPr>
        <w:spacing w:before="0" w:after="0" w:line="360" w:lineRule="auto"/>
        <w:ind w:left="0" w:firstLine="0"/>
        <w:rPr>
          <w:rFonts w:ascii="宋体" w:hAnsi="宋体" w:eastAsia="宋体"/>
          <w:b/>
          <w:bCs/>
          <w:sz w:val="30"/>
          <w:szCs w:val="30"/>
        </w:rPr>
      </w:pPr>
    </w:p>
    <w:p>
      <w:pPr>
        <w:spacing w:before="0" w:after="0" w:line="360" w:lineRule="auto"/>
        <w:ind w:left="0" w:firstLine="0"/>
        <w:rPr>
          <w:rFonts w:hint="eastAsia" w:ascii="宋体" w:hAnsi="宋体" w:eastAsia="宋体"/>
          <w:b/>
          <w:bCs/>
          <w:sz w:val="30"/>
          <w:szCs w:val="30"/>
        </w:rPr>
      </w:pPr>
    </w:p>
    <w:p>
      <w:pPr>
        <w:pStyle w:val="3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>
        <w:rPr>
          <w:rFonts w:ascii="宋体" w:hAnsi="宋体"/>
        </w:rPr>
        <w:t xml:space="preserve">3.2 </w:t>
      </w:r>
      <w:r>
        <w:rPr>
          <w:rFonts w:hint="eastAsia" w:ascii="宋体" w:hAnsi="宋体"/>
        </w:rPr>
        <w:t>登录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1）登录页面，填写学号/工号、密码 进行登录，对接统一身份证。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也可使用南昌大学综合门户登录，点击“南昌大学综合门户登录”，输入学号/工号、密码；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sz w:val="21"/>
          <w:szCs w:val="21"/>
        </w:rPr>
      </w:pPr>
      <w:r>
        <w:drawing>
          <wp:inline distT="0" distB="0" distL="0" distR="0">
            <wp:extent cx="5181600" cy="42862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/>
          <w:bCs/>
          <w:sz w:val="21"/>
          <w:szCs w:val="21"/>
        </w:rPr>
      </w:pPr>
      <w:r>
        <w:rPr>
          <w:rFonts w:hint="eastAsia" w:ascii="宋体" w:hAnsi="宋体" w:eastAsia="宋体"/>
          <w:b/>
          <w:bCs/>
          <w:sz w:val="21"/>
          <w:szCs w:val="21"/>
        </w:rPr>
        <w:drawing>
          <wp:inline distT="0" distB="0" distL="114300" distR="114300">
            <wp:extent cx="5266690" cy="2570480"/>
            <wp:effectExtent l="0" t="0" r="10160" b="1270"/>
            <wp:docPr id="18" name="图片 18" descr="3a7b6da1144a4b34b23758550e5a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3a7b6da1144a4b34b23758550e5a52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/>
          <w:bCs/>
          <w:sz w:val="21"/>
          <w:szCs w:val="21"/>
        </w:rPr>
      </w:pPr>
    </w:p>
    <w:p>
      <w:pPr>
        <w:pStyle w:val="3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>
        <w:rPr>
          <w:rFonts w:ascii="宋体" w:hAnsi="宋体"/>
        </w:rPr>
        <w:t xml:space="preserve">3.3 </w:t>
      </w:r>
      <w:r>
        <w:rPr>
          <w:rFonts w:hint="eastAsia" w:ascii="宋体" w:hAnsi="宋体"/>
        </w:rPr>
        <w:t>个人中心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  <w:lang w:val="en-US" w:eastAsia="zh-CN"/>
        </w:rPr>
        <w:t>教</w:t>
      </w:r>
      <w:r>
        <w:rPr>
          <w:rFonts w:hint="eastAsia" w:ascii="宋体" w:hAnsi="宋体" w:eastAsia="宋体"/>
          <w:bCs/>
        </w:rPr>
        <w:t>师登录后鼠标放置个人中心，点击进入</w:t>
      </w:r>
      <w:r>
        <w:rPr>
          <w:rFonts w:hint="eastAsia" w:ascii="宋体" w:hAnsi="宋体" w:eastAsia="宋体"/>
          <w:bCs/>
          <w:lang w:val="en-US" w:eastAsia="zh-CN"/>
        </w:rPr>
        <w:t>教</w:t>
      </w:r>
      <w:r>
        <w:rPr>
          <w:rFonts w:hint="eastAsia" w:ascii="宋体" w:hAnsi="宋体" w:eastAsia="宋体"/>
          <w:bCs/>
        </w:rPr>
        <w:t>师主页可进入个人中心页面，可查看个人资料、项目信息、申报情况等；</w:t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3.3.1</w:t>
      </w:r>
      <w:r>
        <w:rPr>
          <w:rFonts w:hint="eastAsia" w:ascii="宋体" w:hAnsi="宋体" w:eastAsia="宋体"/>
          <w:sz w:val="28"/>
          <w:szCs w:val="28"/>
        </w:rPr>
        <w:t>科研训练管理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1</w:t>
      </w:r>
      <w:r>
        <w:rPr>
          <w:rFonts w:hint="eastAsia" w:ascii="宋体" w:hAnsi="宋体" w:eastAsia="宋体"/>
          <w:bCs/>
        </w:rPr>
        <w:t>）申报科研项目</w:t>
      </w:r>
      <w:r>
        <w:rPr>
          <w:rFonts w:ascii="宋体" w:hAnsi="宋体" w:eastAsia="宋体"/>
          <w:bCs/>
        </w:rPr>
        <w:br w:type="textWrapping"/>
      </w:r>
      <w:r>
        <w:rPr>
          <w:rFonts w:hint="eastAsia" w:ascii="宋体" w:hAnsi="宋体" w:eastAsia="宋体"/>
          <w:bCs/>
        </w:rPr>
        <w:t>登录系统后进入个人中心-科研训练项目，点击右上角“申报”按钮，按要求填写对应信息提交即可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/>
          <w:bCs/>
          <w:sz w:val="21"/>
          <w:szCs w:val="21"/>
        </w:rPr>
        <w:drawing>
          <wp:inline distT="0" distB="0" distL="114300" distR="114300">
            <wp:extent cx="5266690" cy="2570480"/>
            <wp:effectExtent l="0" t="0" r="10160" b="1270"/>
            <wp:docPr id="21" name="图片 21" descr="cb89d510f61e6ae48b3f49c8bc600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cb89d510f61e6ae48b3f49c8bc600b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2460625"/>
            <wp:effectExtent l="0" t="0" r="6350" b="0"/>
            <wp:docPr id="7" name="图片 7" descr="电脑网站的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电脑网站的屏幕截图&#10;&#10;描述已自动生成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6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2）项目修改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在教务员未审核或被退回时，可进行申报资料的修改，其他时候无法修改报名项目资料</w:t>
      </w:r>
      <w:r>
        <w:rPr>
          <w:rFonts w:hint="eastAsia" w:ascii="宋体" w:hAnsi="宋体" w:eastAsia="宋体"/>
          <w:bCs/>
          <w:color w:val="FF0000"/>
        </w:rPr>
        <w:t>（需要找教务员退回才能修改）</w:t>
      </w:r>
      <w:r>
        <w:rPr>
          <w:rFonts w:hint="eastAsia" w:ascii="宋体" w:hAnsi="宋体" w:eastAsia="宋体"/>
          <w:bCs/>
        </w:rPr>
        <w:t>。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3</w:t>
      </w:r>
      <w:r>
        <w:rPr>
          <w:rFonts w:hint="eastAsia" w:ascii="宋体" w:hAnsi="宋体" w:eastAsia="宋体"/>
          <w:bCs/>
        </w:rPr>
        <w:t>）项目立项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项目申报后由学院组织专家进行评审并审核，所有审核流程通过后项目立项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4）审批成员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项目立项后学生可在系统进行报名，在项目列表点击“审批成员”按钮可查看报名学生并选择是否录取。</w:t>
      </w:r>
      <w:r>
        <w:rPr>
          <w:rFonts w:hint="eastAsia" w:ascii="宋体" w:hAnsi="宋体" w:eastAsia="宋体"/>
          <w:bCs/>
          <w:color w:val="FF0000"/>
        </w:rPr>
        <w:t>（注意：最多录取7名学生）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2487295"/>
            <wp:effectExtent l="0" t="0" r="6350" b="8255"/>
            <wp:docPr id="8" name="图片 8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形用户界面, 应用程序, Teams&#10;&#10;描述已自动生成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8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2045335"/>
            <wp:effectExtent l="0" t="0" r="6350" b="0"/>
            <wp:docPr id="9" name="图片 9" descr="图形用户界面,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形用户界面, 文本&#10;&#10;描述已自动生成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4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3.3.2</w:t>
      </w:r>
      <w:r>
        <w:rPr>
          <w:rFonts w:hint="eastAsia" w:ascii="宋体" w:hAnsi="宋体" w:eastAsia="宋体"/>
          <w:sz w:val="28"/>
          <w:szCs w:val="28"/>
        </w:rPr>
        <w:t>双创项目审批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进入个人中心-双创项目审批菜单后，可查看学生申报的双创项目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4727575" cy="2130425"/>
            <wp:effectExtent l="0" t="0" r="0" b="3175"/>
            <wp:docPr id="10" name="图片 10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33324" cy="2133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分别为申报审批、中检审批、结题审批、项目变更审批、成员变更审批。点击相应按钮即可进行审批操作</w:t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3.3.3</w:t>
      </w:r>
      <w:r>
        <w:rPr>
          <w:rFonts w:hint="eastAsia" w:ascii="宋体" w:hAnsi="宋体" w:eastAsia="宋体"/>
          <w:sz w:val="28"/>
          <w:szCs w:val="28"/>
        </w:rPr>
        <w:t>双创教改课题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1</w:t>
      </w:r>
      <w:r>
        <w:rPr>
          <w:rFonts w:hint="eastAsia" w:ascii="宋体" w:hAnsi="宋体" w:eastAsia="宋体"/>
          <w:bCs/>
        </w:rPr>
        <w:t>）申报双创教改课题</w:t>
      </w:r>
      <w:r>
        <w:rPr>
          <w:rFonts w:ascii="宋体" w:hAnsi="宋体" w:eastAsia="宋体"/>
          <w:bCs/>
        </w:rPr>
        <w:br w:type="textWrapping"/>
      </w:r>
      <w:r>
        <w:rPr>
          <w:rFonts w:hint="eastAsia" w:ascii="宋体" w:hAnsi="宋体" w:eastAsia="宋体"/>
          <w:bCs/>
        </w:rPr>
        <w:t>登录系统后进入个人中心-双创教改课题，点击右上角“申报”按钮，按要求填写对应信息提交即可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2585085"/>
            <wp:effectExtent l="0" t="0" r="6350" b="5715"/>
            <wp:docPr id="12" name="图片 12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8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2）项目修改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在教务员未审核或被退回时，可进行申报资料的修改，其他时候无法修改报名项目资料</w:t>
      </w:r>
      <w:r>
        <w:rPr>
          <w:rFonts w:hint="eastAsia" w:ascii="宋体" w:hAnsi="宋体" w:eastAsia="宋体"/>
          <w:bCs/>
          <w:color w:val="FF0000"/>
        </w:rPr>
        <w:t>（需要找教务员退回才能修改）</w:t>
      </w:r>
      <w:r>
        <w:rPr>
          <w:rFonts w:hint="eastAsia" w:ascii="宋体" w:hAnsi="宋体" w:eastAsia="宋体"/>
          <w:bCs/>
        </w:rPr>
        <w:t>。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3</w:t>
      </w:r>
      <w:r>
        <w:rPr>
          <w:rFonts w:hint="eastAsia" w:ascii="宋体" w:hAnsi="宋体" w:eastAsia="宋体"/>
          <w:bCs/>
        </w:rPr>
        <w:t>）项目立项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项目申报后由学院组织专家进行评审并审核，所有审核流程通过过项目立项</w:t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3.3.4</w:t>
      </w:r>
      <w:r>
        <w:rPr>
          <w:rFonts w:hint="eastAsia" w:ascii="宋体" w:hAnsi="宋体" w:eastAsia="宋体"/>
          <w:sz w:val="28"/>
          <w:szCs w:val="28"/>
        </w:rPr>
        <w:t>基地项目管理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1</w:t>
      </w:r>
      <w:r>
        <w:rPr>
          <w:rFonts w:hint="eastAsia" w:ascii="宋体" w:hAnsi="宋体" w:eastAsia="宋体"/>
          <w:bCs/>
        </w:rPr>
        <w:t>）基地项目申报</w:t>
      </w:r>
      <w:r>
        <w:rPr>
          <w:rFonts w:ascii="宋体" w:hAnsi="宋体" w:eastAsia="宋体"/>
          <w:bCs/>
        </w:rPr>
        <w:br w:type="textWrapping"/>
      </w:r>
      <w:r>
        <w:rPr>
          <w:rFonts w:hint="eastAsia" w:ascii="宋体" w:hAnsi="宋体" w:eastAsia="宋体"/>
          <w:bCs/>
        </w:rPr>
        <w:t>登录系统后进入个人中心-基地项目列表，点击右上角“申报”按钮，按要求填写对应信息提交即可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2649220"/>
            <wp:effectExtent l="0" t="0" r="6350" b="0"/>
            <wp:docPr id="15" name="图片 15" descr="电脑萤幕的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电脑萤幕的截图&#10;&#10;描述已自动生成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4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2）项目修改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在教务员未审核或被退回时，可进行申报资料的修改，其他时候无法修改报名项目资料</w:t>
      </w:r>
      <w:r>
        <w:rPr>
          <w:rFonts w:hint="eastAsia" w:ascii="宋体" w:hAnsi="宋体" w:eastAsia="宋体"/>
          <w:bCs/>
          <w:color w:val="FF0000"/>
        </w:rPr>
        <w:t>（需要找教务员退回才能修改）</w:t>
      </w:r>
      <w:r>
        <w:rPr>
          <w:rFonts w:hint="eastAsia" w:ascii="宋体" w:hAnsi="宋体" w:eastAsia="宋体"/>
          <w:bCs/>
        </w:rPr>
        <w:t>。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3</w:t>
      </w:r>
      <w:r>
        <w:rPr>
          <w:rFonts w:hint="eastAsia" w:ascii="宋体" w:hAnsi="宋体" w:eastAsia="宋体"/>
          <w:bCs/>
        </w:rPr>
        <w:t>）项目立项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项目申报后由学院组织专家进行评审并审核，所有审核流程通过过项目立项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4</w:t>
      </w:r>
      <w:r>
        <w:rPr>
          <w:rFonts w:hint="eastAsia" w:ascii="宋体" w:hAnsi="宋体" w:eastAsia="宋体"/>
          <w:bCs/>
        </w:rPr>
        <w:t>）项目年检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年检时间开启后，进入基地项目，点击“年检信息”发起年检，按要求填写对应信息及上传材料提交即可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2674620"/>
            <wp:effectExtent l="0" t="0" r="6350" b="0"/>
            <wp:docPr id="17" name="图片 17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图形用户界面, 应用程序, Teams&#10;&#10;描述已自动生成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7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3.3.5</w:t>
      </w:r>
      <w:r>
        <w:rPr>
          <w:rFonts w:hint="eastAsia" w:ascii="宋体" w:hAnsi="宋体" w:eastAsia="宋体"/>
          <w:sz w:val="28"/>
          <w:szCs w:val="28"/>
        </w:rPr>
        <w:t>学分认定审批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1</w:t>
      </w:r>
      <w:r>
        <w:rPr>
          <w:rFonts w:hint="eastAsia" w:ascii="宋体" w:hAnsi="宋体" w:eastAsia="宋体"/>
          <w:bCs/>
        </w:rPr>
        <w:t>）审批学分认定</w:t>
      </w:r>
      <w:r>
        <w:rPr>
          <w:rFonts w:ascii="宋体" w:hAnsi="宋体" w:eastAsia="宋体"/>
          <w:bCs/>
        </w:rPr>
        <w:br w:type="textWrapping"/>
      </w:r>
      <w:r>
        <w:rPr>
          <w:rFonts w:hint="eastAsia" w:ascii="宋体" w:hAnsi="宋体" w:eastAsia="宋体"/>
          <w:bCs/>
        </w:rPr>
        <w:t>登录系统后进入个人中心-学分认定审批，查看学生发起的学分认定记录，点击审批按钮，输入成绩进行审批</w:t>
      </w:r>
      <w:r>
        <w:rPr>
          <w:rFonts w:hint="eastAsia" w:ascii="宋体" w:hAnsi="宋体" w:eastAsia="宋体"/>
          <w:bCs/>
          <w:color w:val="FF0000"/>
        </w:rPr>
        <w:t>（注意：成绩按认定表做了分数限制）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2833370"/>
            <wp:effectExtent l="0" t="0" r="6350" b="5080"/>
            <wp:docPr id="19" name="图片 19" descr="社交网络的手机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社交网络的手机截图&#10;&#10;描述已自动生成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3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2</w:t>
      </w:r>
      <w:r>
        <w:rPr>
          <w:rFonts w:hint="eastAsia" w:ascii="宋体" w:hAnsi="宋体" w:eastAsia="宋体"/>
          <w:bCs/>
        </w:rPr>
        <w:t>）修改分数</w:t>
      </w:r>
      <w:r>
        <w:rPr>
          <w:rFonts w:ascii="宋体" w:hAnsi="宋体" w:eastAsia="宋体"/>
          <w:bCs/>
        </w:rPr>
        <w:br w:type="textWrapping"/>
      </w:r>
      <w:r>
        <w:rPr>
          <w:rFonts w:hint="eastAsia" w:ascii="宋体" w:hAnsi="宋体" w:eastAsia="宋体"/>
          <w:bCs/>
        </w:rPr>
        <w:t>如果发现分数给错了的情况，在教务员未审核的前提下可退回通过进行分数修改</w:t>
      </w:r>
      <w:r>
        <w:rPr>
          <w:rFonts w:hint="eastAsia" w:ascii="宋体" w:hAnsi="宋体" w:eastAsia="宋体"/>
          <w:bCs/>
          <w:color w:val="FF0000"/>
        </w:rPr>
        <w:t>（注意：如果教务员已审核则需请教务员退回后在修改）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2943860"/>
            <wp:effectExtent l="0" t="0" r="6350" b="8890"/>
            <wp:docPr id="20" name="图片 20" descr="手机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手机屏幕截图&#10;&#10;描述已自动生成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4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4810125" cy="3886200"/>
            <wp:effectExtent l="0" t="0" r="9525" b="0"/>
            <wp:docPr id="22" name="图片 22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3.3.6</w:t>
      </w:r>
      <w:r>
        <w:rPr>
          <w:rFonts w:hint="eastAsia" w:ascii="宋体" w:hAnsi="宋体" w:eastAsia="宋体"/>
          <w:sz w:val="28"/>
          <w:szCs w:val="28"/>
        </w:rPr>
        <w:t>经费申报管理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1）查看经费申请记录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  <w:color w:val="FF0000"/>
        </w:rPr>
      </w:pPr>
      <w:r>
        <w:rPr>
          <w:rFonts w:hint="eastAsia" w:ascii="宋体" w:hAnsi="宋体" w:eastAsia="宋体"/>
          <w:bCs/>
        </w:rPr>
        <w:t>登录系统后进入个人中心—经费申报菜单，在对应项目下点击经费详情可查看申报项目时申请的经费记录。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2930525"/>
            <wp:effectExtent l="0" t="0" r="6350" b="3175"/>
            <wp:docPr id="24" name="图片 24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图形用户界面, 应用程序, Teams&#10;&#10;描述已自动生成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3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2）修改经费申请记录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  <w:color w:val="000000" w:themeColor="text1"/>
          <w14:textFill>
            <w14:solidFill>
              <w14:schemeClr w14:val="tx1"/>
            </w14:solidFill>
          </w14:textFill>
        </w:rPr>
        <w:t>进入经费详情界面后在未审核的前提下可修改申报金额，</w:t>
      </w:r>
      <w:r>
        <w:rPr>
          <w:rFonts w:hint="eastAsia" w:ascii="宋体" w:hAnsi="宋体" w:eastAsia="宋体"/>
          <w:bCs/>
          <w:color w:val="FF0000"/>
        </w:rPr>
        <w:t>（如已审核则需找教务员推后才能修改）</w:t>
      </w:r>
      <w:r>
        <w:rPr>
          <w:rFonts w:hint="eastAsia" w:ascii="宋体" w:hAnsi="宋体" w:eastAsia="宋体"/>
          <w:bCs/>
        </w:rPr>
        <w:t>。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3140710"/>
            <wp:effectExtent l="0" t="0" r="6350" b="2540"/>
            <wp:docPr id="25" name="图片 25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4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3.3.7</w:t>
      </w:r>
      <w:r>
        <w:rPr>
          <w:rFonts w:hint="eastAsia" w:ascii="宋体" w:hAnsi="宋体" w:eastAsia="宋体"/>
          <w:sz w:val="28"/>
          <w:szCs w:val="28"/>
        </w:rPr>
        <w:t>经费审批管理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1）经费审批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  <w:color w:val="FF0000"/>
        </w:rPr>
      </w:pPr>
      <w:r>
        <w:rPr>
          <w:rFonts w:hint="eastAsia" w:ascii="宋体" w:hAnsi="宋体" w:eastAsia="宋体"/>
          <w:bCs/>
        </w:rPr>
        <w:t>登录系统后进入个人中心—经费审批菜单，可查看学生申请的双创项目经费</w:t>
      </w:r>
      <w:r>
        <w:rPr>
          <w:rFonts w:hint="eastAsia" w:ascii="宋体" w:hAnsi="宋体" w:eastAsia="宋体"/>
          <w:bCs/>
          <w:color w:val="000000" w:themeColor="text1"/>
          <w14:textFill>
            <w14:solidFill>
              <w14:schemeClr w14:val="tx1"/>
            </w14:solidFill>
          </w14:textFill>
        </w:rPr>
        <w:t>记录，点击“经费审批”按钮可对其进行审核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3167380"/>
            <wp:effectExtent l="0" t="0" r="6350" b="0"/>
            <wp:docPr id="28" name="图片 28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图形用户界面, 应用程序, Teams&#10;&#10;描述已自动生成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3345180"/>
            <wp:effectExtent l="0" t="0" r="6350" b="7620"/>
            <wp:docPr id="29" name="图片 29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4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3.3.7</w:t>
      </w:r>
      <w:r>
        <w:rPr>
          <w:rFonts w:hint="eastAsia" w:ascii="宋体" w:hAnsi="宋体" w:eastAsia="宋体"/>
          <w:sz w:val="28"/>
          <w:szCs w:val="28"/>
        </w:rPr>
        <w:t>个人资料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1）可查看个人资料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2</w:t>
      </w:r>
      <w:r>
        <w:rPr>
          <w:rFonts w:hint="eastAsia" w:ascii="宋体" w:hAnsi="宋体" w:eastAsia="宋体"/>
          <w:bCs/>
        </w:rPr>
        <w:t>）可修改联系电话</w:t>
      </w:r>
    </w:p>
    <w:p>
      <w:pPr>
        <w:spacing w:before="0" w:after="0" w:line="360" w:lineRule="auto"/>
        <w:ind w:left="0" w:firstLine="0"/>
      </w:pPr>
      <w:r>
        <w:drawing>
          <wp:inline distT="0" distB="0" distL="0" distR="0">
            <wp:extent cx="5048250" cy="3124200"/>
            <wp:effectExtent l="0" t="0" r="0" b="0"/>
            <wp:docPr id="95" name="图片 95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 descr="图形用户界面, 文本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</w:pPr>
    </w:p>
    <w:p>
      <w:pPr>
        <w:spacing w:before="0" w:after="0" w:line="360" w:lineRule="auto"/>
        <w:ind w:left="0" w:firstLine="0"/>
      </w:pPr>
    </w:p>
    <w:p>
      <w:pPr>
        <w:spacing w:before="0" w:after="0" w:line="360" w:lineRule="auto"/>
        <w:ind w:left="0" w:firstLine="0"/>
      </w:pPr>
    </w:p>
    <w:p>
      <w:pPr>
        <w:pStyle w:val="3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>
        <w:rPr>
          <w:rFonts w:ascii="宋体" w:hAnsi="宋体"/>
        </w:rPr>
        <w:t>3.4</w:t>
      </w:r>
      <w:r>
        <w:rPr>
          <w:rFonts w:hint="eastAsia" w:ascii="宋体" w:hAnsi="宋体"/>
        </w:rPr>
        <w:t>学科竞赛项目发起</w:t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24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</w:t>
      </w:r>
      <w:r>
        <w:rPr>
          <w:rFonts w:ascii="宋体" w:hAnsi="宋体" w:eastAsia="宋体"/>
          <w:sz w:val="28"/>
          <w:szCs w:val="28"/>
        </w:rPr>
        <w:t>.4.1</w:t>
      </w:r>
      <w:r>
        <w:rPr>
          <w:rFonts w:hint="eastAsia" w:ascii="宋体" w:hAnsi="宋体" w:eastAsia="宋体"/>
          <w:sz w:val="28"/>
          <w:szCs w:val="28"/>
        </w:rPr>
        <w:t>项目发起</w:t>
      </w:r>
    </w:p>
    <w:p>
      <w:pPr>
        <w:spacing w:before="0" w:after="0" w:line="360" w:lineRule="auto"/>
        <w:ind w:left="0" w:firstLine="0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  <w:bCs/>
        </w:rPr>
        <w:t>1）首先找教务员（徐桂芳、罗亚丹）赋权</w:t>
      </w:r>
      <w:r>
        <w:rPr>
          <w:rFonts w:ascii="宋体" w:hAnsi="宋体" w:eastAsia="宋体"/>
          <w:bCs/>
        </w:rPr>
        <w:br w:type="textWrapping"/>
      </w:r>
      <w:r>
        <w:rPr>
          <w:rFonts w:ascii="宋体" w:hAnsi="宋体" w:eastAsia="宋体"/>
          <w:bCs/>
        </w:rPr>
        <w:t>2</w:t>
      </w:r>
      <w:r>
        <w:rPr>
          <w:rFonts w:hint="eastAsia" w:ascii="宋体" w:hAnsi="宋体" w:eastAsia="宋体"/>
          <w:bCs/>
        </w:rPr>
        <w:t>）赋权后登录该网址：</w:t>
      </w:r>
      <w:r>
        <w:fldChar w:fldCharType="begin"/>
      </w:r>
      <w:r>
        <w:instrText xml:space="preserve"> HYPERLINK "https://scjypt.ncu.edu.cn/credit-admin/" </w:instrText>
      </w:r>
      <w:r>
        <w:fldChar w:fldCharType="separate"/>
      </w:r>
      <w:r>
        <w:rPr>
          <w:rStyle w:val="12"/>
          <w:rFonts w:ascii="宋体" w:hAnsi="宋体" w:eastAsia="宋体"/>
        </w:rPr>
        <w:t>https://scjypt.ncu.edu.cn/credit-admin/</w:t>
      </w:r>
      <w:r>
        <w:rPr>
          <w:rStyle w:val="12"/>
          <w:rFonts w:ascii="宋体" w:hAnsi="宋体" w:eastAsia="宋体"/>
        </w:rPr>
        <w:fldChar w:fldCharType="end"/>
      </w:r>
    </w:p>
    <w:p>
      <w:pPr>
        <w:spacing w:before="0" w:after="0" w:line="360" w:lineRule="auto"/>
        <w:ind w:left="0" w:firstLine="0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账号：工资号、密码：1</w:t>
      </w:r>
      <w:r>
        <w:rPr>
          <w:rFonts w:ascii="宋体" w:hAnsi="宋体" w:eastAsia="宋体"/>
        </w:rPr>
        <w:t>23456</w:t>
      </w:r>
      <w:r>
        <w:rPr>
          <w:rFonts w:hint="eastAsia" w:ascii="宋体" w:hAnsi="宋体" w:eastAsia="宋体"/>
        </w:rPr>
        <w:t>（登录后可自行修改）</w:t>
      </w:r>
    </w:p>
    <w:p>
      <w:pPr>
        <w:spacing w:before="0" w:after="0" w:line="360" w:lineRule="auto"/>
        <w:ind w:left="0" w:firstLine="0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3）登录后点击学科竞赛项目管理—项目列表，找到左上角“申报”按钮，如下图所示：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sz w:val="21"/>
          <w:szCs w:val="21"/>
        </w:rPr>
      </w:pPr>
      <w:r>
        <w:drawing>
          <wp:inline distT="0" distB="0" distL="0" distR="0">
            <wp:extent cx="5270500" cy="2665095"/>
            <wp:effectExtent l="0" t="0" r="6350" b="1905"/>
            <wp:docPr id="30" name="图片 30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65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rFonts w:ascii="宋体" w:hAnsi="宋体" w:eastAsia="宋体"/>
        </w:rPr>
      </w:pPr>
      <w:r>
        <w:rPr>
          <w:rFonts w:ascii="宋体" w:hAnsi="宋体" w:eastAsia="宋体"/>
        </w:rPr>
        <w:t>4</w:t>
      </w:r>
      <w:r>
        <w:rPr>
          <w:rFonts w:hint="eastAsia" w:ascii="宋体" w:hAnsi="宋体" w:eastAsia="宋体"/>
        </w:rPr>
        <w:t>）按照要求填写相关信息及经费明细，如下图所示：</w:t>
      </w:r>
    </w:p>
    <w:p>
      <w:pPr>
        <w:spacing w:before="0" w:after="0"/>
        <w:rPr>
          <w:rFonts w:ascii="宋体" w:hAnsi="宋体" w:eastAsia="宋体"/>
        </w:rPr>
      </w:pPr>
      <w:r>
        <w:drawing>
          <wp:inline distT="0" distB="0" distL="0" distR="0">
            <wp:extent cx="5274310" cy="2661920"/>
            <wp:effectExtent l="0" t="0" r="2540" b="5080"/>
            <wp:docPr id="2" name="图片 2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rFonts w:ascii="宋体" w:hAnsi="宋体" w:eastAsia="宋体"/>
        </w:rPr>
      </w:pPr>
      <w:r>
        <w:rPr>
          <w:rFonts w:ascii="宋体" w:hAnsi="宋体" w:eastAsia="宋体"/>
        </w:rPr>
        <w:t>5</w:t>
      </w:r>
      <w:r>
        <w:rPr>
          <w:rFonts w:hint="eastAsia" w:ascii="宋体" w:hAnsi="宋体" w:eastAsia="宋体"/>
        </w:rPr>
        <w:t>）设置报名时间，填写竞赛项目名称及竞赛通知正文，如下图所示</w:t>
      </w:r>
    </w:p>
    <w:p>
      <w:pPr>
        <w:rPr>
          <w:rFonts w:ascii="宋体" w:hAnsi="宋体" w:eastAsia="宋体"/>
          <w:b/>
          <w:bCs/>
        </w:rPr>
      </w:pPr>
      <w:r>
        <w:drawing>
          <wp:inline distT="0" distB="0" distL="0" distR="0">
            <wp:extent cx="5274310" cy="2642870"/>
            <wp:effectExtent l="0" t="0" r="2540" b="5080"/>
            <wp:docPr id="4" name="图片 4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60" w:after="0" w:line="360" w:lineRule="auto"/>
        <w:ind w:left="0" w:firstLine="0"/>
        <w:rPr>
          <w:rFonts w:ascii="宋体" w:hAnsi="宋体" w:eastAsia="宋体"/>
        </w:rPr>
      </w:pPr>
      <w:r>
        <w:rPr>
          <w:rFonts w:ascii="宋体" w:hAnsi="宋体" w:eastAsia="宋体"/>
        </w:rPr>
        <w:t>4</w:t>
      </w:r>
      <w:r>
        <w:rPr>
          <w:rFonts w:hint="eastAsia" w:ascii="宋体" w:hAnsi="宋体" w:eastAsia="宋体"/>
        </w:rPr>
        <w:t>）可灵活配置收集学生信息、如作品名称、团队名称、参赛资料等；可选择文本框、富文本、图片、附件四个格式。如下图所示：</w:t>
      </w:r>
    </w:p>
    <w:p>
      <w:pPr>
        <w:spacing w:before="0" w:after="0"/>
        <w:rPr>
          <w:rFonts w:ascii="宋体" w:hAnsi="宋体" w:eastAsia="宋体"/>
          <w:b/>
          <w:bCs/>
        </w:rPr>
      </w:pPr>
      <w:r>
        <w:drawing>
          <wp:inline distT="0" distB="0" distL="0" distR="0">
            <wp:extent cx="5274310" cy="2660650"/>
            <wp:effectExtent l="0" t="0" r="2540" b="6350"/>
            <wp:docPr id="31" name="图片 31" descr="图形用户界面, 应用程序, Word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图形用户界面, 应用程序, Word&#10;&#10;描述已自动生成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rPr>
          <w:rFonts w:ascii="宋体" w:hAnsi="宋体" w:eastAsia="宋体"/>
          <w:b/>
          <w:bCs/>
        </w:rPr>
      </w:pPr>
      <w:r>
        <w:rPr>
          <w:rFonts w:hint="eastAsia" w:ascii="宋体" w:hAnsi="宋体" w:eastAsia="宋体"/>
        </w:rPr>
        <w:t>可参考以下内容进行设置，设置完成后可点击“预览报名单”查看效果。</w:t>
      </w:r>
      <w:r>
        <w:rPr>
          <w:rFonts w:ascii="宋体" w:hAnsi="宋体" w:eastAsia="宋体"/>
          <w:b/>
          <w:bCs/>
        </w:rPr>
        <w:t xml:space="preserve"> </w:t>
      </w:r>
    </w:p>
    <w:p>
      <w:pPr>
        <w:spacing w:before="0" w:after="0"/>
        <w:rPr>
          <w:rFonts w:ascii="宋体" w:hAnsi="宋体" w:eastAsia="宋体"/>
        </w:rPr>
      </w:pPr>
      <w:r>
        <w:drawing>
          <wp:inline distT="0" distB="0" distL="0" distR="0">
            <wp:extent cx="5274310" cy="1570990"/>
            <wp:effectExtent l="0" t="0" r="2540" b="0"/>
            <wp:docPr id="32" name="图片 32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7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填写完成后提交等待审核即可。审核完后项目立项，即可发送竞赛通知</w:t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24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</w:t>
      </w:r>
      <w:r>
        <w:rPr>
          <w:rFonts w:ascii="宋体" w:hAnsi="宋体" w:eastAsia="宋体"/>
          <w:sz w:val="28"/>
          <w:szCs w:val="28"/>
        </w:rPr>
        <w:t>.4.2</w:t>
      </w:r>
      <w:r>
        <w:rPr>
          <w:rFonts w:hint="eastAsia" w:ascii="宋体" w:hAnsi="宋体" w:eastAsia="宋体"/>
          <w:sz w:val="28"/>
          <w:szCs w:val="28"/>
        </w:rPr>
        <w:t>发布竞赛通知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Cs/>
          <w:color w:val="000000" w:themeColor="text1"/>
          <w14:textFill>
            <w14:solidFill>
              <w14:schemeClr w14:val="tx1"/>
            </w14:solidFill>
          </w14:textFill>
        </w:rPr>
        <w:t>1）进入内容发布菜单，点击“新增”按钮。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  <w:color w:val="FF0000"/>
        </w:rPr>
      </w:pPr>
      <w:r>
        <w:drawing>
          <wp:inline distT="0" distB="0" distL="0" distR="0">
            <wp:extent cx="5270500" cy="3785870"/>
            <wp:effectExtent l="0" t="0" r="6350" b="5080"/>
            <wp:docPr id="33" name="图片 33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8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Cs/>
          <w:color w:val="000000" w:themeColor="text1"/>
          <w14:textFill>
            <w14:solidFill>
              <w14:schemeClr w14:val="tx1"/>
            </w14:solidFill>
          </w14:textFill>
        </w:rPr>
        <w:t>按要求填写对应信息点击提交即可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  <w:color w:val="FF0000"/>
        </w:rPr>
      </w:pPr>
      <w:r>
        <w:drawing>
          <wp:inline distT="0" distB="0" distL="0" distR="0">
            <wp:extent cx="4794250" cy="3774440"/>
            <wp:effectExtent l="0" t="0" r="6350" b="0"/>
            <wp:docPr id="34" name="图片 34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795872" cy="3775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24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</w:t>
      </w:r>
      <w:r>
        <w:rPr>
          <w:rFonts w:ascii="宋体" w:hAnsi="宋体" w:eastAsia="宋体"/>
          <w:sz w:val="28"/>
          <w:szCs w:val="28"/>
        </w:rPr>
        <w:t>.4.2</w:t>
      </w:r>
      <w:r>
        <w:rPr>
          <w:rFonts w:hint="eastAsia" w:ascii="宋体" w:hAnsi="宋体" w:eastAsia="宋体"/>
          <w:sz w:val="28"/>
          <w:szCs w:val="28"/>
        </w:rPr>
        <w:t>录取学生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Cs/>
          <w:color w:val="000000" w:themeColor="text1"/>
          <w14:textFill>
            <w14:solidFill>
              <w14:schemeClr w14:val="tx1"/>
            </w14:solidFill>
          </w14:textFill>
        </w:rPr>
        <w:t>1）竞赛通知发起后学生可登录系统进行报名，报名成功后</w:t>
      </w:r>
      <w:r>
        <w:rPr>
          <w:rFonts w:hint="eastAsia" w:ascii="宋体" w:hAnsi="宋体" w:eastAsia="宋体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教</w:t>
      </w:r>
      <w:r>
        <w:rPr>
          <w:rFonts w:hint="eastAsia" w:ascii="宋体" w:hAnsi="宋体" w:eastAsia="宋体"/>
          <w:bCs/>
          <w:color w:val="000000" w:themeColor="text1"/>
          <w14:textFill>
            <w14:solidFill>
              <w14:schemeClr w14:val="tx1"/>
            </w14:solidFill>
          </w14:textFill>
        </w:rPr>
        <w:t>师需要进行审批，在项目列表—报名详情进行审核操作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  <w:color w:val="FF0000"/>
        </w:rPr>
      </w:pPr>
      <w:r>
        <w:drawing>
          <wp:inline distT="0" distB="0" distL="0" distR="0">
            <wp:extent cx="5270500" cy="2442845"/>
            <wp:effectExtent l="0" t="0" r="6350" b="0"/>
            <wp:docPr id="16" name="图片 16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4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hint="eastAsia" w:ascii="宋体" w:hAnsi="宋体" w:eastAsia="宋体"/>
          <w:bCs/>
          <w:color w:val="FF0000"/>
        </w:rPr>
      </w:pPr>
      <w:r>
        <w:drawing>
          <wp:inline distT="0" distB="0" distL="0" distR="0">
            <wp:extent cx="5270500" cy="2629535"/>
            <wp:effectExtent l="0" t="0" r="6350" b="0"/>
            <wp:docPr id="23" name="图片 23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2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hint="eastAsia" w:ascii="宋体" w:hAnsi="宋体" w:eastAsia="宋体"/>
          <w:bCs/>
          <w:color w:val="FF0000"/>
        </w:rPr>
      </w:pP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24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</w:t>
      </w:r>
      <w:r>
        <w:rPr>
          <w:rFonts w:ascii="宋体" w:hAnsi="宋体" w:eastAsia="宋体"/>
          <w:sz w:val="28"/>
          <w:szCs w:val="28"/>
        </w:rPr>
        <w:t>.4.1</w:t>
      </w:r>
      <w:r>
        <w:rPr>
          <w:rFonts w:hint="eastAsia" w:ascii="宋体" w:hAnsi="宋体" w:eastAsia="宋体"/>
          <w:sz w:val="28"/>
          <w:szCs w:val="28"/>
        </w:rPr>
        <w:t>专家评审</w:t>
      </w:r>
    </w:p>
    <w:p>
      <w:pPr>
        <w:spacing w:before="0" w:after="0" w:line="360" w:lineRule="auto"/>
        <w:ind w:left="0" w:firstLine="0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  <w:bCs/>
        </w:rPr>
        <w:t>1）进入学科竞赛—专家网上评分，新增一条时间控制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sz w:val="21"/>
          <w:szCs w:val="21"/>
        </w:rPr>
      </w:pPr>
      <w:r>
        <w:drawing>
          <wp:inline distT="0" distB="0" distL="0" distR="0">
            <wp:extent cx="5270500" cy="2473960"/>
            <wp:effectExtent l="0" t="0" r="6350" b="2540"/>
            <wp:docPr id="3" name="图片 3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7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40" w:after="0" w:line="360" w:lineRule="auto"/>
        <w:rPr>
          <w:rFonts w:ascii="宋体" w:hAnsi="宋体" w:eastAsia="宋体"/>
        </w:rPr>
      </w:pPr>
      <w:r>
        <w:rPr>
          <w:rFonts w:ascii="宋体" w:hAnsi="宋体" w:eastAsia="宋体"/>
        </w:rPr>
        <w:t>2</w:t>
      </w:r>
      <w:r>
        <w:rPr>
          <w:rFonts w:hint="eastAsia" w:ascii="宋体" w:hAnsi="宋体" w:eastAsia="宋体"/>
        </w:rPr>
        <w:t>）专家分组；设置好评审时间后，点击项目分配进入列表，点击未分组进行专家分组</w:t>
      </w:r>
    </w:p>
    <w:p>
      <w:pPr>
        <w:spacing w:before="0" w:after="0"/>
        <w:rPr>
          <w:rFonts w:ascii="宋体" w:hAnsi="宋体" w:eastAsia="宋体"/>
        </w:rPr>
      </w:pPr>
      <w:r>
        <w:drawing>
          <wp:inline distT="0" distB="0" distL="0" distR="0">
            <wp:extent cx="5270500" cy="3251200"/>
            <wp:effectExtent l="0" t="0" r="6350" b="6350"/>
            <wp:docPr id="5" name="图片 5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25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rFonts w:ascii="宋体" w:hAnsi="宋体" w:eastAsia="宋体"/>
        </w:rPr>
      </w:pPr>
      <w:r>
        <w:rPr>
          <w:rFonts w:ascii="宋体" w:hAnsi="宋体" w:eastAsia="宋体"/>
        </w:rPr>
        <w:t>3</w:t>
      </w:r>
      <w:r>
        <w:rPr>
          <w:rFonts w:hint="eastAsia" w:ascii="宋体" w:hAnsi="宋体" w:eastAsia="宋体"/>
        </w:rPr>
        <w:t>）输入专家组名称，选择对应专家提交即可（专家账号可找教务员赋权）</w:t>
      </w:r>
    </w:p>
    <w:p>
      <w:pPr>
        <w:spacing w:after="0"/>
        <w:rPr>
          <w:rFonts w:ascii="宋体" w:hAnsi="宋体" w:eastAsia="宋体"/>
        </w:rPr>
      </w:pPr>
      <w:r>
        <w:drawing>
          <wp:inline distT="0" distB="0" distL="0" distR="0">
            <wp:extent cx="4791075" cy="2590800"/>
            <wp:effectExtent l="0" t="0" r="9525" b="0"/>
            <wp:docPr id="40" name="图片 40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图形用户界面, 文本, 应用程序, 电子邮件&#10;&#10;描述已自动生成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4</w:t>
      </w:r>
      <w:r>
        <w:rPr>
          <w:rFonts w:hint="eastAsia" w:ascii="宋体" w:hAnsi="宋体" w:eastAsia="宋体"/>
        </w:rPr>
        <w:t>）选择对应项目分配至新建的专家组中即可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  <w:color w:val="FF0000"/>
        </w:rPr>
      </w:pPr>
      <w:r>
        <w:drawing>
          <wp:inline distT="0" distB="0" distL="0" distR="0">
            <wp:extent cx="5270500" cy="3143250"/>
            <wp:effectExtent l="0" t="0" r="6350" b="0"/>
            <wp:docPr id="11" name="图片 11" descr="电脑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电脑屏幕截图&#10;&#10;描述已自动生成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43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415" w:lineRule="auto"/>
      </w:pPr>
      <w:r>
        <w:separator/>
      </w:r>
    </w:p>
  </w:footnote>
  <w:footnote w:type="continuationSeparator" w:id="1">
    <w:p>
      <w:pPr>
        <w:spacing w:before="0" w:after="0" w:line="415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784365"/>
    <w:multiLevelType w:val="multilevel"/>
    <w:tmpl w:val="2F784365"/>
    <w:lvl w:ilvl="0" w:tentative="0">
      <w:start w:val="1"/>
      <w:numFmt w:val="decimal"/>
      <w:pStyle w:val="3"/>
      <w:lvlText w:val="%1."/>
      <w:lvlJc w:val="left"/>
      <w:pPr>
        <w:ind w:left="420" w:hanging="420"/>
      </w:pPr>
      <w:rPr>
        <w:rFonts w:hint="eastAsia" w:eastAsia="宋体"/>
        <w:sz w:val="28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4B9541B"/>
    <w:multiLevelType w:val="multilevel"/>
    <w:tmpl w:val="34B9541B"/>
    <w:lvl w:ilvl="0" w:tentative="0">
      <w:start w:val="1"/>
      <w:numFmt w:val="chineseCountingThousand"/>
      <w:pStyle w:val="2"/>
      <w:lvlText w:val="%1、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isLgl/>
      <w:lvlText w:val="%1.%2."/>
      <w:lvlJc w:val="left"/>
      <w:pPr>
        <w:ind w:left="567" w:hanging="567"/>
      </w:pPr>
      <w:rPr>
        <w:rFonts w:hint="eastAsia"/>
      </w:rPr>
    </w:lvl>
    <w:lvl w:ilvl="2" w:tentative="0">
      <w:start w:val="1"/>
      <w:numFmt w:val="decimal"/>
      <w:isLgl/>
      <w:lvlText w:val="%1.%2.%3."/>
      <w:lvlJc w:val="left"/>
      <w:pPr>
        <w:ind w:left="709" w:hanging="709"/>
      </w:pPr>
      <w:rPr>
        <w:rFonts w:hint="eastAsia"/>
      </w:rPr>
    </w:lvl>
    <w:lvl w:ilvl="3" w:tentative="0">
      <w:start w:val="1"/>
      <w:numFmt w:val="decimal"/>
      <w:isLgl/>
      <w:lvlText w:val="%1.%2.%3.%4."/>
      <w:lvlJc w:val="left"/>
      <w:pPr>
        <w:ind w:left="851" w:hanging="851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2">
    <w:nsid w:val="34D044FC"/>
    <w:multiLevelType w:val="multilevel"/>
    <w:tmpl w:val="34D044FC"/>
    <w:lvl w:ilvl="0" w:tentative="0">
      <w:start w:val="1"/>
      <w:numFmt w:val="chineseCountingThousand"/>
      <w:lvlText w:val="%1"/>
      <w:lvlJc w:val="left"/>
      <w:pPr>
        <w:ind w:left="1025" w:hanging="425"/>
      </w:pPr>
      <w:rPr>
        <w:rFonts w:hint="default" w:asciiTheme="minorHAnsi" w:hAnsiTheme="minorHAnsi" w:eastAsiaTheme="minorHAnsi"/>
        <w:b/>
        <w:i w:val="0"/>
        <w:sz w:val="32"/>
      </w:rPr>
    </w:lvl>
    <w:lvl w:ilvl="1" w:tentative="0">
      <w:start w:val="1"/>
      <w:numFmt w:val="decimal"/>
      <w:isLgl/>
      <w:lvlText w:val="%1.%2"/>
      <w:lvlJc w:val="left"/>
      <w:pPr>
        <w:tabs>
          <w:tab w:val="left" w:pos="1589"/>
        </w:tabs>
        <w:ind w:left="1592" w:hanging="567"/>
      </w:pPr>
      <w:rPr>
        <w:rFonts w:hint="default" w:asciiTheme="minorHAnsi" w:hAnsiTheme="minorHAnsi" w:eastAsiaTheme="minorHAnsi"/>
        <w:b/>
        <w:i w:val="0"/>
        <w:sz w:val="28"/>
      </w:rPr>
    </w:lvl>
    <w:lvl w:ilvl="2" w:tentative="0">
      <w:start w:val="1"/>
      <w:numFmt w:val="decimal"/>
      <w:pStyle w:val="4"/>
      <w:isLgl/>
      <w:lvlText w:val="%1.%2.%3"/>
      <w:lvlJc w:val="left"/>
      <w:pPr>
        <w:ind w:left="2018" w:hanging="567"/>
      </w:pPr>
      <w:rPr>
        <w:rFonts w:hint="default" w:asciiTheme="minorHAnsi" w:hAnsiTheme="minorHAnsi" w:eastAsiaTheme="minorHAnsi"/>
        <w:b/>
        <w:i w:val="0"/>
        <w:sz w:val="24"/>
      </w:rPr>
    </w:lvl>
    <w:lvl w:ilvl="3" w:tentative="0">
      <w:start w:val="1"/>
      <w:numFmt w:val="decimal"/>
      <w:pStyle w:val="5"/>
      <w:isLgl/>
      <w:lvlText w:val="%1.%2.%3.%4"/>
      <w:lvlJc w:val="left"/>
      <w:pPr>
        <w:ind w:left="2584" w:hanging="708"/>
      </w:pPr>
      <w:rPr>
        <w:rFonts w:hint="default" w:asciiTheme="minorHAnsi" w:hAnsiTheme="minorHAnsi" w:eastAsiaTheme="minorHAnsi"/>
        <w:b/>
        <w:i w:val="0"/>
        <w:sz w:val="21"/>
      </w:rPr>
    </w:lvl>
    <w:lvl w:ilvl="4" w:tentative="0">
      <w:start w:val="1"/>
      <w:numFmt w:val="decimal"/>
      <w:pStyle w:val="6"/>
      <w:isLgl/>
      <w:lvlText w:val="%1.%2.%3.%4.%5"/>
      <w:lvlJc w:val="left"/>
      <w:pPr>
        <w:ind w:left="3151" w:hanging="850"/>
      </w:pPr>
      <w:rPr>
        <w:rFonts w:hint="default" w:asciiTheme="minorHAnsi" w:hAnsiTheme="minorHAnsi" w:eastAsiaTheme="minorHAnsi"/>
        <w:b/>
        <w:i w:val="0"/>
        <w:sz w:val="21"/>
      </w:rPr>
    </w:lvl>
    <w:lvl w:ilvl="5" w:tentative="0">
      <w:start w:val="1"/>
      <w:numFmt w:val="decimal"/>
      <w:isLgl/>
      <w:lvlText w:val="%1.%2.%3.%4.%5.%6"/>
      <w:lvlJc w:val="left"/>
      <w:pPr>
        <w:ind w:left="38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44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9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702" w:hanging="1700"/>
      </w:pPr>
      <w:rPr>
        <w:rFonts w:hint="eastAsia"/>
      </w:rPr>
    </w:lvl>
  </w:abstractNum>
  <w:abstractNum w:abstractNumId="3">
    <w:nsid w:val="6E21376C"/>
    <w:multiLevelType w:val="multilevel"/>
    <w:tmpl w:val="6E21376C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2DC"/>
    <w:rsid w:val="00000BEF"/>
    <w:rsid w:val="00011CCF"/>
    <w:rsid w:val="0001329D"/>
    <w:rsid w:val="00021899"/>
    <w:rsid w:val="00043F2F"/>
    <w:rsid w:val="0006650A"/>
    <w:rsid w:val="0009045C"/>
    <w:rsid w:val="000A5586"/>
    <w:rsid w:val="000C6902"/>
    <w:rsid w:val="000D5C14"/>
    <w:rsid w:val="000E4D3D"/>
    <w:rsid w:val="00101C85"/>
    <w:rsid w:val="001239D1"/>
    <w:rsid w:val="00126E5E"/>
    <w:rsid w:val="00133DA4"/>
    <w:rsid w:val="001363C3"/>
    <w:rsid w:val="00174E6E"/>
    <w:rsid w:val="0021342F"/>
    <w:rsid w:val="00232E19"/>
    <w:rsid w:val="00251644"/>
    <w:rsid w:val="00256BB9"/>
    <w:rsid w:val="002613A5"/>
    <w:rsid w:val="002A2AD3"/>
    <w:rsid w:val="002A6CB2"/>
    <w:rsid w:val="002D3203"/>
    <w:rsid w:val="00300B75"/>
    <w:rsid w:val="003324C0"/>
    <w:rsid w:val="00334730"/>
    <w:rsid w:val="00352FA2"/>
    <w:rsid w:val="003859FE"/>
    <w:rsid w:val="003C0112"/>
    <w:rsid w:val="003C10BB"/>
    <w:rsid w:val="003C1BE6"/>
    <w:rsid w:val="003C5E27"/>
    <w:rsid w:val="003E20BC"/>
    <w:rsid w:val="003E59A3"/>
    <w:rsid w:val="003F5DAB"/>
    <w:rsid w:val="00405112"/>
    <w:rsid w:val="004511EE"/>
    <w:rsid w:val="004554B5"/>
    <w:rsid w:val="00460393"/>
    <w:rsid w:val="00491E21"/>
    <w:rsid w:val="004D18A1"/>
    <w:rsid w:val="004D24AF"/>
    <w:rsid w:val="004D3D8A"/>
    <w:rsid w:val="004E68BC"/>
    <w:rsid w:val="00531FC1"/>
    <w:rsid w:val="005464B8"/>
    <w:rsid w:val="00553204"/>
    <w:rsid w:val="00567F42"/>
    <w:rsid w:val="005839E7"/>
    <w:rsid w:val="005866D4"/>
    <w:rsid w:val="005E4E07"/>
    <w:rsid w:val="00625381"/>
    <w:rsid w:val="00625BB2"/>
    <w:rsid w:val="00672EF3"/>
    <w:rsid w:val="006829C8"/>
    <w:rsid w:val="0068453D"/>
    <w:rsid w:val="00697939"/>
    <w:rsid w:val="006B6AC2"/>
    <w:rsid w:val="006C07EA"/>
    <w:rsid w:val="006C3E14"/>
    <w:rsid w:val="006C72DC"/>
    <w:rsid w:val="006D736A"/>
    <w:rsid w:val="007171DB"/>
    <w:rsid w:val="00720F8E"/>
    <w:rsid w:val="00770736"/>
    <w:rsid w:val="00784494"/>
    <w:rsid w:val="007B268D"/>
    <w:rsid w:val="007E0BD6"/>
    <w:rsid w:val="007E2322"/>
    <w:rsid w:val="007F693D"/>
    <w:rsid w:val="008047FF"/>
    <w:rsid w:val="008260FD"/>
    <w:rsid w:val="00830B65"/>
    <w:rsid w:val="0083401A"/>
    <w:rsid w:val="00846014"/>
    <w:rsid w:val="008531B9"/>
    <w:rsid w:val="00861C92"/>
    <w:rsid w:val="008807E6"/>
    <w:rsid w:val="008D1EB9"/>
    <w:rsid w:val="0092658B"/>
    <w:rsid w:val="0093552F"/>
    <w:rsid w:val="00936C81"/>
    <w:rsid w:val="009742F6"/>
    <w:rsid w:val="00990337"/>
    <w:rsid w:val="009B1EED"/>
    <w:rsid w:val="009B347F"/>
    <w:rsid w:val="009E5723"/>
    <w:rsid w:val="009F6118"/>
    <w:rsid w:val="00A03ACD"/>
    <w:rsid w:val="00A12DBB"/>
    <w:rsid w:val="00A21EA3"/>
    <w:rsid w:val="00A37475"/>
    <w:rsid w:val="00A51723"/>
    <w:rsid w:val="00A804EB"/>
    <w:rsid w:val="00A80E22"/>
    <w:rsid w:val="00A85DC7"/>
    <w:rsid w:val="00A87416"/>
    <w:rsid w:val="00A958B3"/>
    <w:rsid w:val="00AB48C4"/>
    <w:rsid w:val="00AB63D0"/>
    <w:rsid w:val="00AD498A"/>
    <w:rsid w:val="00AE18FE"/>
    <w:rsid w:val="00AF566F"/>
    <w:rsid w:val="00B366CE"/>
    <w:rsid w:val="00B37229"/>
    <w:rsid w:val="00B53CC1"/>
    <w:rsid w:val="00B83C08"/>
    <w:rsid w:val="00B86D37"/>
    <w:rsid w:val="00BC165B"/>
    <w:rsid w:val="00BC2786"/>
    <w:rsid w:val="00BD4C1F"/>
    <w:rsid w:val="00BE2AEA"/>
    <w:rsid w:val="00BF5873"/>
    <w:rsid w:val="00C52EDD"/>
    <w:rsid w:val="00C57574"/>
    <w:rsid w:val="00C63BD9"/>
    <w:rsid w:val="00C86E53"/>
    <w:rsid w:val="00CD0E0F"/>
    <w:rsid w:val="00CE0F3C"/>
    <w:rsid w:val="00D21482"/>
    <w:rsid w:val="00D21BB8"/>
    <w:rsid w:val="00D512FE"/>
    <w:rsid w:val="00D53A36"/>
    <w:rsid w:val="00D61FC1"/>
    <w:rsid w:val="00D73194"/>
    <w:rsid w:val="00D76820"/>
    <w:rsid w:val="00D840EC"/>
    <w:rsid w:val="00D92698"/>
    <w:rsid w:val="00D9564D"/>
    <w:rsid w:val="00DA3647"/>
    <w:rsid w:val="00DC0E07"/>
    <w:rsid w:val="00DF4A27"/>
    <w:rsid w:val="00E92F39"/>
    <w:rsid w:val="00EA6A7B"/>
    <w:rsid w:val="00EB5B26"/>
    <w:rsid w:val="00ED0CE1"/>
    <w:rsid w:val="00ED662F"/>
    <w:rsid w:val="00EE7DD6"/>
    <w:rsid w:val="00EF6874"/>
    <w:rsid w:val="00F22E9F"/>
    <w:rsid w:val="00F42498"/>
    <w:rsid w:val="00F44EFA"/>
    <w:rsid w:val="00F85E7D"/>
    <w:rsid w:val="00F92122"/>
    <w:rsid w:val="00FC2BCB"/>
    <w:rsid w:val="33130105"/>
    <w:rsid w:val="3B0C51C3"/>
    <w:rsid w:val="56933149"/>
    <w:rsid w:val="6CE36F72"/>
    <w:rsid w:val="7DD50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260" w:after="260" w:line="415" w:lineRule="auto"/>
      <w:ind w:left="420" w:hanging="42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widowControl w:val="0"/>
      <w:numPr>
        <w:ilvl w:val="0"/>
        <w:numId w:val="1"/>
      </w:numPr>
      <w:tabs>
        <w:tab w:val="left" w:pos="0"/>
      </w:tabs>
      <w:adjustRightInd w:val="0"/>
      <w:snapToGrid w:val="0"/>
      <w:spacing w:before="312" w:beforeLines="100" w:after="156" w:afterLines="50" w:line="360" w:lineRule="auto"/>
      <w:jc w:val="left"/>
      <w:textAlignment w:val="baseline"/>
      <w:outlineLvl w:val="0"/>
    </w:pPr>
    <w:rPr>
      <w:rFonts w:ascii="宋体" w:hAnsi="宋体" w:eastAsia="宋体" w:cs="Times New Roman"/>
      <w:b/>
      <w:kern w:val="44"/>
      <w:sz w:val="32"/>
      <w:szCs w:val="32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widowControl w:val="0"/>
      <w:numPr>
        <w:ilvl w:val="0"/>
        <w:numId w:val="2"/>
      </w:numPr>
      <w:spacing w:line="416" w:lineRule="atLeast"/>
      <w:jc w:val="left"/>
      <w:outlineLvl w:val="1"/>
    </w:pPr>
    <w:rPr>
      <w:rFonts w:eastAsia="宋体" w:asciiTheme="majorHAnsi" w:hAnsiTheme="majorHAnsi" w:cstheme="majorBidi"/>
      <w:b/>
      <w:bCs/>
      <w:sz w:val="28"/>
      <w:szCs w:val="32"/>
    </w:rPr>
  </w:style>
  <w:style w:type="paragraph" w:styleId="4">
    <w:name w:val="heading 3"/>
    <w:basedOn w:val="1"/>
    <w:next w:val="1"/>
    <w:link w:val="16"/>
    <w:unhideWhenUsed/>
    <w:qFormat/>
    <w:uiPriority w:val="9"/>
    <w:pPr>
      <w:keepNext/>
      <w:keepLines/>
      <w:widowControl w:val="0"/>
      <w:numPr>
        <w:ilvl w:val="2"/>
        <w:numId w:val="3"/>
      </w:numPr>
      <w:spacing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5"/>
    <w:unhideWhenUsed/>
    <w:qFormat/>
    <w:uiPriority w:val="9"/>
    <w:pPr>
      <w:keepNext/>
      <w:keepLines/>
      <w:widowControl w:val="0"/>
      <w:numPr>
        <w:ilvl w:val="3"/>
        <w:numId w:val="3"/>
      </w:numPr>
      <w:spacing w:before="280" w:after="290" w:line="376" w:lineRule="auto"/>
      <w:outlineLvl w:val="3"/>
    </w:pPr>
    <w:rPr>
      <w:rFonts w:ascii="等线 Light" w:hAnsi="等线 Light" w:eastAsia="等线 Light" w:cs="Times New Roman"/>
      <w:b/>
      <w:bCs/>
      <w:sz w:val="28"/>
      <w:szCs w:val="28"/>
    </w:rPr>
  </w:style>
  <w:style w:type="paragraph" w:styleId="6">
    <w:name w:val="heading 5"/>
    <w:basedOn w:val="1"/>
    <w:next w:val="1"/>
    <w:link w:val="17"/>
    <w:unhideWhenUsed/>
    <w:qFormat/>
    <w:uiPriority w:val="9"/>
    <w:pPr>
      <w:keepNext/>
      <w:keepLines/>
      <w:widowControl w:val="0"/>
      <w:numPr>
        <w:ilvl w:val="4"/>
        <w:numId w:val="3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8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9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12">
    <w:name w:val="Hyperlink"/>
    <w:basedOn w:val="11"/>
    <w:unhideWhenUsed/>
    <w:qFormat/>
    <w:uiPriority w:val="99"/>
    <w:rPr>
      <w:color w:val="0000FF"/>
      <w:u w:val="single"/>
    </w:rPr>
  </w:style>
  <w:style w:type="character" w:customStyle="1" w:styleId="13">
    <w:name w:val="标题 1 字符"/>
    <w:basedOn w:val="11"/>
    <w:link w:val="2"/>
    <w:qFormat/>
    <w:uiPriority w:val="0"/>
    <w:rPr>
      <w:rFonts w:ascii="宋体" w:hAnsi="宋体" w:eastAsia="宋体" w:cs="Times New Roman"/>
      <w:b/>
      <w:kern w:val="44"/>
      <w:sz w:val="32"/>
      <w:szCs w:val="32"/>
    </w:rPr>
  </w:style>
  <w:style w:type="character" w:customStyle="1" w:styleId="14">
    <w:name w:val="标题 2 字符"/>
    <w:basedOn w:val="11"/>
    <w:link w:val="3"/>
    <w:qFormat/>
    <w:uiPriority w:val="9"/>
    <w:rPr>
      <w:rFonts w:eastAsia="宋体" w:asciiTheme="majorHAnsi" w:hAnsiTheme="majorHAnsi" w:cstheme="majorBidi"/>
      <w:b/>
      <w:bCs/>
      <w:sz w:val="28"/>
      <w:szCs w:val="32"/>
    </w:rPr>
  </w:style>
  <w:style w:type="character" w:customStyle="1" w:styleId="15">
    <w:name w:val="标题 4 字符"/>
    <w:link w:val="5"/>
    <w:qFormat/>
    <w:uiPriority w:val="9"/>
    <w:rPr>
      <w:rFonts w:ascii="等线 Light" w:hAnsi="等线 Light" w:eastAsia="等线 Light" w:cs="Times New Roman"/>
      <w:b/>
      <w:bCs/>
      <w:sz w:val="28"/>
      <w:szCs w:val="28"/>
    </w:rPr>
  </w:style>
  <w:style w:type="character" w:customStyle="1" w:styleId="16">
    <w:name w:val="标题 3 字符"/>
    <w:link w:val="4"/>
    <w:qFormat/>
    <w:uiPriority w:val="9"/>
    <w:rPr>
      <w:b/>
      <w:bCs/>
      <w:sz w:val="32"/>
      <w:szCs w:val="32"/>
    </w:rPr>
  </w:style>
  <w:style w:type="character" w:customStyle="1" w:styleId="17">
    <w:name w:val="标题 5 字符"/>
    <w:link w:val="6"/>
    <w:qFormat/>
    <w:uiPriority w:val="9"/>
    <w:rPr>
      <w:b/>
      <w:bCs/>
      <w:sz w:val="28"/>
      <w:szCs w:val="28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未处理的提及1"/>
    <w:basedOn w:val="11"/>
    <w:qFormat/>
    <w:uiPriority w:val="99"/>
    <w:rPr>
      <w:color w:val="605E5C"/>
      <w:shd w:val="clear" w:color="auto" w:fill="E1DFDD"/>
    </w:rPr>
  </w:style>
  <w:style w:type="character" w:customStyle="1" w:styleId="20">
    <w:name w:val="页眉 字符"/>
    <w:basedOn w:val="11"/>
    <w:link w:val="9"/>
    <w:qFormat/>
    <w:uiPriority w:val="99"/>
    <w:rPr>
      <w:sz w:val="18"/>
      <w:szCs w:val="18"/>
    </w:rPr>
  </w:style>
  <w:style w:type="character" w:customStyle="1" w:styleId="21">
    <w:name w:val="页脚 字符"/>
    <w:basedOn w:val="11"/>
    <w:link w:val="8"/>
    <w:qFormat/>
    <w:uiPriority w:val="99"/>
    <w:rPr>
      <w:sz w:val="18"/>
      <w:szCs w:val="18"/>
    </w:rPr>
  </w:style>
  <w:style w:type="character" w:customStyle="1" w:styleId="22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1" Type="http://schemas.openxmlformats.org/officeDocument/2006/relationships/fontTable" Target="fontTable.xml"/><Relationship Id="rId40" Type="http://schemas.openxmlformats.org/officeDocument/2006/relationships/customXml" Target="../customXml/item2.xml"/><Relationship Id="rId4" Type="http://schemas.openxmlformats.org/officeDocument/2006/relationships/endnotes" Target="endnotes.xml"/><Relationship Id="rId39" Type="http://schemas.openxmlformats.org/officeDocument/2006/relationships/numbering" Target="numbering.xml"/><Relationship Id="rId38" Type="http://schemas.openxmlformats.org/officeDocument/2006/relationships/customXml" Target="../customXml/item1.xml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notes" Target="footnotes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72E5BCD-288F-46F2-8BEB-D45695B8E7B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335</Words>
  <Characters>1916</Characters>
  <Lines>15</Lines>
  <Paragraphs>4</Paragraphs>
  <TotalTime>167</TotalTime>
  <ScaleCrop>false</ScaleCrop>
  <LinksUpToDate>false</LinksUpToDate>
  <CharactersWithSpaces>2247</CharactersWithSpaces>
  <Application>WPS Office_11.1.0.11369_F1E327BC-269C-435d-A152-05C5408002CA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2022-04-15T01:23:00Z</dcterms:created>
  <dc:creator>haimi71934</dc:creator>
  <cp:lastModifiedBy>晴天宝贝</cp:lastModifiedBy>
  <dcterms:modified xsi:type="dcterms:W3CDTF">2022-04-20T06:35:19Z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2052-11.1.0.11369</vt:lpwstr>
  </property>
  <property fmtid="{D5CDD505-2E9C-101B-9397-08002B2CF9AE}" pid="3" name="ICV">
    <vt:lpwstr>E4154379F516446B892FBFBFEF46C8A8</vt:lpwstr>
  </property>
</Properties>
</file>