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56" w:beforeLines="50" w:after="156" w:afterLines="50" w:line="600" w:lineRule="exact"/>
        <w:ind w:firstLine="0" w:firstLineChars="0"/>
        <w:jc w:val="center"/>
        <w:rPr>
          <w:rFonts w:hint="eastAsia" w:ascii="方正小标宋简体" w:hAnsi="宋体"/>
          <w:sz w:val="44"/>
          <w:szCs w:val="44"/>
        </w:rPr>
      </w:pPr>
      <w:r>
        <w:rPr>
          <w:rFonts w:ascii="方正小标宋简体" w:hAnsi="方正小标宋简体"/>
          <w:sz w:val="44"/>
          <w:szCs w:val="44"/>
        </w:rPr>
        <w:t>《</w:t>
      </w:r>
      <w:r>
        <w:rPr>
          <w:rFonts w:hint="eastAsia" w:ascii="方正小标宋简体" w:hAnsi="方正小标宋简体"/>
          <w:sz w:val="44"/>
          <w:szCs w:val="44"/>
          <w:lang w:eastAsia="zh-CN"/>
        </w:rPr>
        <w:t>合唱与指挥艺术</w:t>
      </w:r>
      <w:r>
        <w:rPr>
          <w:rFonts w:ascii="方正小标宋简体" w:hAnsi="宋体"/>
          <w:sz w:val="44"/>
          <w:szCs w:val="44"/>
        </w:rPr>
        <w:t>》课程教学大纲</w:t>
      </w:r>
    </w:p>
    <w:p>
      <w:pPr>
        <w:spacing w:after="156" w:afterLines="50"/>
        <w:rPr>
          <w:rFonts w:ascii="??" w:hAnsi="??"/>
          <w:b/>
          <w:bCs/>
          <w:color w:val="000000"/>
          <w:kern w:val="0"/>
          <w:sz w:val="22"/>
          <w:szCs w:val="22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4"/>
        <w:tblW w:w="863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68"/>
        <w:gridCol w:w="425"/>
        <w:gridCol w:w="713"/>
        <w:gridCol w:w="985"/>
        <w:gridCol w:w="996"/>
        <w:gridCol w:w="496"/>
        <w:gridCol w:w="675"/>
        <w:gridCol w:w="176"/>
        <w:gridCol w:w="992"/>
        <w:gridCol w:w="417"/>
        <w:gridCol w:w="717"/>
        <w:gridCol w:w="13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9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开课学校</w:t>
            </w:r>
          </w:p>
        </w:tc>
        <w:tc>
          <w:tcPr>
            <w:tcW w:w="3615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宋体"/>
                <w:lang w:eastAsia="zh-CN"/>
              </w:rPr>
            </w:pPr>
            <w:r>
              <w:rPr>
                <w:rFonts w:hint="eastAsia" w:ascii="仿宋_GB2312"/>
                <w:lang w:eastAsia="zh-CN"/>
              </w:rPr>
              <w:t>景德镇学院</w:t>
            </w:r>
          </w:p>
        </w:tc>
        <w:tc>
          <w:tcPr>
            <w:tcW w:w="85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院系</w:t>
            </w:r>
          </w:p>
        </w:tc>
        <w:tc>
          <w:tcPr>
            <w:tcW w:w="3471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宋体"/>
                <w:lang w:eastAsia="zh-CN"/>
              </w:rPr>
            </w:pPr>
            <w:r>
              <w:rPr>
                <w:rFonts w:hint="eastAsia" w:ascii="仿宋_GB2312"/>
                <w:lang w:eastAsia="zh-CN"/>
              </w:rPr>
              <w:t>教育系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9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课程名称</w:t>
            </w:r>
          </w:p>
        </w:tc>
        <w:tc>
          <w:tcPr>
            <w:tcW w:w="3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宋体"/>
                <w:lang w:eastAsia="zh-CN"/>
              </w:rPr>
            </w:pPr>
            <w:r>
              <w:rPr>
                <w:rFonts w:hint="eastAsia" w:ascii="仿宋_GB2312"/>
                <w:lang w:eastAsia="zh-CN"/>
              </w:rPr>
              <w:t>合唱与指挥艺术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课程英文名称</w:t>
            </w:r>
          </w:p>
        </w:tc>
        <w:tc>
          <w:tcPr>
            <w:tcW w:w="34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Chorus and Conduction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69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课程编号</w:t>
            </w:r>
          </w:p>
        </w:tc>
        <w:tc>
          <w:tcPr>
            <w:tcW w:w="3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学时</w:t>
            </w: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32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学分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69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</w:rPr>
            </w:pPr>
            <w:r>
              <w:rPr>
                <w:rFonts w:ascii="仿宋_GB2312"/>
              </w:rPr>
              <w:t>课程类型</w:t>
            </w:r>
          </w:p>
        </w:tc>
        <w:tc>
          <w:tcPr>
            <w:tcW w:w="3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/>
              </w:rPr>
            </w:pPr>
            <w:r>
              <w:rPr>
                <w:rFonts w:ascii="仿宋_GB2312"/>
              </w:rPr>
              <w:t>○</w:t>
            </w:r>
            <w:bookmarkStart w:id="0" w:name="_GoBack"/>
            <w:bookmarkEnd w:id="0"/>
            <w:r>
              <w:rPr>
                <w:rFonts w:ascii="仿宋_GB2312"/>
              </w:rPr>
              <w:t>通识课○公共基础课</w:t>
            </w:r>
          </w:p>
          <w:p>
            <w:pPr>
              <w:jc w:val="left"/>
              <w:rPr>
                <w:rFonts w:ascii="仿宋_GB2312"/>
              </w:rPr>
            </w:pPr>
            <w:r>
              <w:rPr>
                <w:rFonts w:ascii="仿宋_GB2312"/>
              </w:rPr>
              <w:t>○学科基础课</w:t>
            </w:r>
            <w:r>
              <w:rPr>
                <w:rFonts w:hint="default" w:ascii="Calibri" w:hAnsi="Calibri" w:cs="Calibri"/>
              </w:rPr>
              <w:t>●</w:t>
            </w:r>
            <w:r>
              <w:rPr>
                <w:rFonts w:ascii="仿宋_GB2312"/>
              </w:rPr>
              <w:t>专业课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课程</w:t>
            </w:r>
          </w:p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属性</w:t>
            </w: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○</w:t>
            </w:r>
            <w:r>
              <w:rPr>
                <w:rFonts w:ascii="仿宋_GB2312"/>
              </w:rPr>
              <w:t>必修课</w:t>
            </w:r>
          </w:p>
          <w:p>
            <w:pPr>
              <w:jc w:val="center"/>
              <w:rPr>
                <w:rFonts w:ascii="仿宋_GB2312"/>
              </w:rPr>
            </w:pPr>
            <w:r>
              <w:rPr>
                <w:rFonts w:hint="default" w:ascii="Calibri" w:hAnsi="Calibri" w:cs="Calibri"/>
              </w:rPr>
              <w:t>●</w:t>
            </w:r>
            <w:r>
              <w:rPr>
                <w:rFonts w:ascii="仿宋_GB2312"/>
              </w:rPr>
              <w:t>选修课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考核方式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default" w:ascii="Calibri" w:hAnsi="Calibri" w:cs="Calibri"/>
              </w:rPr>
              <w:t>●</w:t>
            </w:r>
            <w:r>
              <w:rPr>
                <w:rFonts w:ascii="仿宋_GB2312"/>
              </w:rPr>
              <w:t>考试</w:t>
            </w:r>
          </w:p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○考查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9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适用专业</w:t>
            </w:r>
          </w:p>
        </w:tc>
        <w:tc>
          <w:tcPr>
            <w:tcW w:w="793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宋体"/>
                <w:lang w:eastAsia="zh-CN"/>
              </w:rPr>
            </w:pPr>
            <w:r>
              <w:rPr>
                <w:rFonts w:hint="eastAsia" w:ascii="仿宋_GB2312"/>
                <w:lang w:eastAsia="zh-CN"/>
              </w:rPr>
              <w:t>高校所有专业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9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先修课程</w:t>
            </w:r>
          </w:p>
        </w:tc>
        <w:tc>
          <w:tcPr>
            <w:tcW w:w="793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宋体"/>
                <w:lang w:eastAsia="zh-CN"/>
              </w:rPr>
            </w:pPr>
            <w:r>
              <w:rPr>
                <w:rFonts w:hint="eastAsia" w:ascii="仿宋_GB2312"/>
                <w:lang w:eastAsia="zh-CN"/>
              </w:rPr>
              <w:t>无需</w:t>
            </w:r>
            <w:r>
              <w:rPr>
                <w:rFonts w:hint="eastAsia" w:ascii="仿宋_GB2312"/>
                <w:lang w:eastAsia="zh-CN"/>
              </w:rPr>
              <w:t>先修课程，只要有此爱好就行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19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default" w:ascii="Calibri" w:hAnsi="Calibri" w:cs="Calibri"/>
              </w:rPr>
              <w:t>●</w:t>
            </w:r>
            <w:r>
              <w:rPr>
                <w:rFonts w:ascii="仿宋_GB2312"/>
              </w:rPr>
              <w:t>百分制</w:t>
            </w:r>
          </w:p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○五级制</w:t>
            </w:r>
          </w:p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○两级制</w:t>
            </w:r>
          </w:p>
        </w:tc>
        <w:tc>
          <w:tcPr>
            <w:tcW w:w="61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平时考核成绩比例（</w:t>
            </w:r>
            <w:r>
              <w:rPr>
                <w:rFonts w:hint="eastAsia" w:ascii="仿宋_GB2312"/>
                <w:lang w:val="en-US" w:eastAsia="zh-CN"/>
              </w:rPr>
              <w:t>40</w:t>
            </w:r>
            <w:r>
              <w:rPr>
                <w:rFonts w:ascii="仿宋_GB2312"/>
              </w:rPr>
              <w:t>）%，其中：</w:t>
            </w:r>
          </w:p>
        </w:tc>
        <w:tc>
          <w:tcPr>
            <w:tcW w:w="13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期末考核</w:t>
            </w:r>
          </w:p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成绩比例</w:t>
            </w:r>
          </w:p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（</w:t>
            </w:r>
            <w:r>
              <w:rPr>
                <w:rFonts w:hint="eastAsia" w:ascii="仿宋_GB2312"/>
                <w:lang w:val="en-US" w:eastAsia="zh-CN"/>
              </w:rPr>
              <w:t>60</w:t>
            </w:r>
            <w:r>
              <w:rPr>
                <w:rFonts w:ascii="仿宋_GB2312"/>
              </w:rPr>
              <w:t>）%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19" w:type="dxa"/>
            <w:gridSpan w:val="3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 w:hAnsi="??"/>
                <w:kern w:val="0"/>
              </w:rPr>
              <w:t>项目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课堂出勤（必须）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课堂合唱与指挥表现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讨论参与</w:t>
            </w: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13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19" w:type="dxa"/>
            <w:gridSpan w:val="3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 w:hAnsi="??"/>
                <w:kern w:val="0"/>
              </w:rPr>
              <w:t>权重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</w:rPr>
            </w:pPr>
            <w:r>
              <w:rPr>
                <w:rFonts w:ascii="仿宋_GB2312"/>
              </w:rPr>
              <w:t>（</w:t>
            </w:r>
            <w:r>
              <w:rPr>
                <w:rFonts w:hint="eastAsia" w:ascii="仿宋_GB2312"/>
                <w:lang w:val="en-US" w:eastAsia="zh-CN"/>
              </w:rPr>
              <w:t>10</w:t>
            </w:r>
            <w:r>
              <w:rPr>
                <w:rFonts w:ascii="仿宋_GB2312"/>
              </w:rPr>
              <w:t>）%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</w:rPr>
            </w:pPr>
            <w:r>
              <w:rPr>
                <w:rFonts w:ascii="仿宋_GB2312"/>
              </w:rPr>
              <w:t>（</w:t>
            </w:r>
            <w:r>
              <w:rPr>
                <w:rFonts w:hint="eastAsia" w:ascii="仿宋_GB2312"/>
                <w:lang w:val="en-US" w:eastAsia="zh-CN"/>
              </w:rPr>
              <w:t>20</w:t>
            </w:r>
            <w:r>
              <w:rPr>
                <w:rFonts w:ascii="仿宋_GB2312"/>
              </w:rPr>
              <w:t>）%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</w:rPr>
            </w:pPr>
            <w:r>
              <w:rPr>
                <w:rFonts w:ascii="仿宋_GB2312"/>
              </w:rPr>
              <w:t>（</w:t>
            </w:r>
            <w:r>
              <w:rPr>
                <w:rFonts w:hint="eastAsia" w:ascii="仿宋_GB2312"/>
                <w:lang w:val="en-US" w:eastAsia="zh-CN"/>
              </w:rPr>
              <w:t>10</w:t>
            </w:r>
            <w:r>
              <w:rPr>
                <w:rFonts w:ascii="仿宋_GB2312"/>
              </w:rPr>
              <w:t>）%</w:t>
            </w: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13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</w:rPr>
            </w:pPr>
            <w:r>
              <w:rPr>
                <w:rFonts w:ascii="仿宋_GB2312"/>
              </w:rPr>
              <w:t>课程简介</w:t>
            </w:r>
          </w:p>
        </w:tc>
        <w:tc>
          <w:tcPr>
            <w:tcW w:w="82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32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（一）课程目的与要求：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随着群众文化的生活不断提高,歌咏活动波澜壮观,它不仅提高人们的爱国热情和劳动热情,也培养了人们的集体主义和共产主义的精神。随着它的发展和扩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大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，对于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合唱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指挥的要求也越来越迫切了。我们不仅要为社会输送合格的教育工作者，而且要使他们把自己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学与社会实践结合起来,为丰富人们精神文化生活做出贡献。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通过教学，使同学们具备一定的指挥能力,能独立分析一般音乐作品(齐唱 中小型合唱及小型器乐曲)，掌握指挥所具有的初步技巧，根据作品要求的速度、力度和表情,用正确的图式和动作进行指挥。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（二）教学重点和难点：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本课程的教学重点是以实用为原则.淡化指挥概念内容,强调学生自身能力培养。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本课程的教学难点要与实践相结合,简单易学。能够熟练地掌握、运用指挥动作，准确分析、理解、处理音乐作品。本课为集体课。课堂教学以理论讲授与合唱整体训练相结合来进行。训练的过程强调听、唱、想，并用边唱、边听、边想、边记来配和训练，以听促唱，以想促唱，以唱促记，以期全面促进多声部音乐听觉和多声部演唱能力的快速发展，为合唱作品的排练打好基础，做好准备。，以使学生能够具有担负较大、较难合唱作品演唱和指挥的能力。以便扩大学生对合唱作品的接触面，并以此获得更多的锻炼和更多的知识。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（三）教学方法与改革措施：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本课程的教学力求用辨证唯物主义和科学发展观思想指导教学，整体把握合唱指挥发展的进程和结构规律，注意形式与内容相结合，理论与实践相结合。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课堂教学以教师讲授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个别辅导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相结合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 针对每位同学的不同特点,解决存在的问题.突出重点，破解难点。课前检查学生完成作业的情况。随时掌握学生的学习情况，经常征求学生对教学工作的意见和要求，根据情况适时作出必要的调整以保证教学效果。配以录音、录像等现代化手段和声像资料开展教学，激发学生的音乐想象力、理解力、参与意识、创造意识。培养学生观察问题、发现问题、提出问题、认识问题和解决问题的能力。  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四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考试及办法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1.学期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结束进行考试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2.合唱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考试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以男声、女声四重唱或女声二重唱的形式进行。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3.指挥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考试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以学生个体登台指挥全班学生演唱的形式进行。</w:t>
            </w:r>
          </w:p>
          <w:p>
            <w:pPr>
              <w:rPr>
                <w:rFonts w:ascii="仿宋_GB2312"/>
              </w:rPr>
            </w:pPr>
          </w:p>
          <w:p>
            <w:pPr>
              <w:rPr>
                <w:rFonts w:ascii="仿宋_GB2312"/>
              </w:rPr>
            </w:pPr>
          </w:p>
          <w:p>
            <w:pPr>
              <w:rPr>
                <w:rFonts w:ascii="仿宋_GB2312"/>
              </w:rPr>
            </w:pPr>
          </w:p>
          <w:p>
            <w:pPr>
              <w:rPr>
                <w:rFonts w:ascii="仿宋_GB2312"/>
              </w:rPr>
            </w:pPr>
          </w:p>
          <w:p>
            <w:pPr>
              <w:rPr>
                <w:rFonts w:ascii="仿宋_GB2312"/>
              </w:rPr>
            </w:pPr>
          </w:p>
        </w:tc>
      </w:tr>
    </w:tbl>
    <w:p>
      <w:pPr>
        <w:spacing w:after="156" w:afterLines="50"/>
        <w:rPr>
          <w:rFonts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二、课程教学内容、教学要求及学时安排</w:t>
      </w:r>
    </w:p>
    <w:tbl>
      <w:tblPr>
        <w:tblStyle w:val="4"/>
        <w:tblW w:w="87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122"/>
        <w:gridCol w:w="953"/>
        <w:gridCol w:w="3088"/>
        <w:gridCol w:w="452"/>
        <w:gridCol w:w="460"/>
        <w:gridCol w:w="488"/>
        <w:gridCol w:w="452"/>
        <w:gridCol w:w="453"/>
        <w:gridCol w:w="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74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序号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FF0000"/>
                <w:kern w:val="0"/>
              </w:rPr>
            </w:pPr>
            <w:r>
              <w:rPr>
                <w:rFonts w:hint="eastAsia" w:ascii="黑体" w:hAnsi="黑体" w:eastAsia="黑体"/>
              </w:rPr>
              <w:t>内容名称</w:t>
            </w:r>
          </w:p>
        </w:tc>
        <w:tc>
          <w:tcPr>
            <w:tcW w:w="404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FF0000"/>
                <w:kern w:val="0"/>
              </w:rPr>
            </w:pPr>
            <w:r>
              <w:rPr>
                <w:rFonts w:hint="eastAsia" w:ascii="黑体" w:hAnsi="黑体" w:eastAsia="黑体"/>
              </w:rPr>
              <w:t>教学内容与教学要求</w:t>
            </w:r>
          </w:p>
        </w:tc>
        <w:tc>
          <w:tcPr>
            <w:tcW w:w="2305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学时安排</w:t>
            </w:r>
          </w:p>
        </w:tc>
        <w:tc>
          <w:tcPr>
            <w:tcW w:w="5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FF0000"/>
                <w:kern w:val="0"/>
              </w:rPr>
            </w:pPr>
          </w:p>
        </w:tc>
        <w:tc>
          <w:tcPr>
            <w:tcW w:w="4041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FF0000"/>
                <w:kern w:val="0"/>
              </w:rPr>
            </w:pPr>
          </w:p>
        </w:tc>
        <w:tc>
          <w:tcPr>
            <w:tcW w:w="452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总学时</w:t>
            </w:r>
          </w:p>
        </w:tc>
        <w:tc>
          <w:tcPr>
            <w:tcW w:w="1853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其中</w:t>
            </w:r>
          </w:p>
        </w:tc>
        <w:tc>
          <w:tcPr>
            <w:tcW w:w="57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FF0000"/>
                <w:kern w:val="0"/>
              </w:rPr>
            </w:pPr>
          </w:p>
        </w:tc>
        <w:tc>
          <w:tcPr>
            <w:tcW w:w="4041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FF0000"/>
                <w:kern w:val="0"/>
              </w:rPr>
            </w:pPr>
          </w:p>
        </w:tc>
        <w:tc>
          <w:tcPr>
            <w:tcW w:w="452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讲授</w:t>
            </w: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实验</w:t>
            </w:r>
          </w:p>
        </w:tc>
        <w:tc>
          <w:tcPr>
            <w:tcW w:w="45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上机</w:t>
            </w:r>
          </w:p>
        </w:tc>
        <w:tc>
          <w:tcPr>
            <w:tcW w:w="45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其它</w:t>
            </w:r>
          </w:p>
        </w:tc>
        <w:tc>
          <w:tcPr>
            <w:tcW w:w="57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42" w:type="dxa"/>
            <w:vMerge w:val="restart"/>
            <w:vAlign w:val="center"/>
          </w:tcPr>
          <w:p>
            <w:pPr>
              <w:jc w:val="center"/>
              <w:rPr>
                <w:rFonts w:hint="eastAsia" w:ascii="仿宋_GB2312"/>
              </w:rPr>
            </w:pPr>
            <w:r>
              <w:rPr>
                <w:rFonts w:ascii="仿宋_GB2312"/>
              </w:rPr>
              <w:t>1</w:t>
            </w:r>
          </w:p>
        </w:tc>
        <w:tc>
          <w:tcPr>
            <w:tcW w:w="1122" w:type="dxa"/>
            <w:vMerge w:val="restart"/>
            <w:vAlign w:val="top"/>
          </w:tcPr>
          <w:p>
            <w:pPr>
              <w:pStyle w:val="2"/>
              <w:rPr>
                <w:rFonts w:ascii="仿宋_GB2312"/>
              </w:rPr>
            </w:pPr>
            <w:r>
              <w:rPr>
                <w:rFonts w:hint="eastAsia" w:ascii="_x000B__x000C_" w:hAnsi="_x000B__x000C_"/>
                <w:sz w:val="21"/>
              </w:rPr>
              <w:t>合唱指挥的基础知识。</w:t>
            </w:r>
            <w:r>
              <w:rPr>
                <w:rFonts w:hint="eastAsia" w:ascii="_x000B__x000C_" w:hAnsi="_x000B__x000C_"/>
                <w:sz w:val="21"/>
                <w:lang w:val="en-US" w:eastAsia="zh-CN"/>
              </w:rPr>
              <w:t>1、</w:t>
            </w:r>
            <w:r>
              <w:rPr>
                <w:rFonts w:hint="eastAsia" w:ascii="_x000B__x000C_" w:hAnsi="_x000B__x000C_"/>
                <w:sz w:val="21"/>
              </w:rPr>
              <w:t>合唱简介；2、合唱队的组成</w:t>
            </w: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内容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合唱的基本概念、合唱的艺术特点、合唱的类型、合唱的组织、合唱的声部排列、合唱的演出队形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52" w:type="dxa"/>
            <w:vMerge w:val="restart"/>
            <w:vAlign w:val="center"/>
          </w:tcPr>
          <w:p>
            <w:pPr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2</w:t>
            </w: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要求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合唱的基本概念，意义和历史发展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重点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难点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合唱队的组成（声部的划分）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2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  <w:r>
              <w:rPr>
                <w:rFonts w:hint="eastAsia" w:ascii="仿宋_GB2312"/>
              </w:rPr>
              <w:t>合唱声音的基础训练：单声部</w:t>
            </w:r>
            <w:r>
              <w:rPr>
                <w:rFonts w:hint="eastAsia" w:ascii="仿宋_GB2312"/>
                <w:lang w:eastAsia="zh-CN"/>
              </w:rPr>
              <w:t>、</w:t>
            </w:r>
            <w:r>
              <w:rPr>
                <w:rFonts w:hint="eastAsia" w:ascii="仿宋_GB2312"/>
              </w:rPr>
              <w:t>二声部</w:t>
            </w:r>
            <w:r>
              <w:rPr>
                <w:rFonts w:hint="eastAsia" w:ascii="仿宋_GB2312"/>
                <w:lang w:eastAsia="zh-CN"/>
              </w:rPr>
              <w:t>、</w:t>
            </w:r>
            <w:r>
              <w:rPr>
                <w:rFonts w:hint="eastAsia" w:ascii="仿宋_GB2312"/>
              </w:rPr>
              <w:t>多声部</w:t>
            </w:r>
            <w:r>
              <w:rPr>
                <w:rFonts w:hint="eastAsia" w:ascii="仿宋_GB2312"/>
                <w:lang w:eastAsia="zh-CN"/>
              </w:rPr>
              <w:t>；培养声部间倾听能力。</w:t>
            </w: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内容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合唱声部的训练</w:t>
            </w:r>
          </w:p>
        </w:tc>
        <w:tc>
          <w:tcPr>
            <w:tcW w:w="452" w:type="dxa"/>
            <w:vMerge w:val="restart"/>
            <w:vAlign w:val="center"/>
          </w:tcPr>
          <w:p>
            <w:pPr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8</w:t>
            </w: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要求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各个声部间的平衡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重点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难点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声部间的彼此倾听，适应多声部合唱的听觉习惯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3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  <w:r>
              <w:rPr>
                <w:rFonts w:hint="eastAsia"/>
                <w:szCs w:val="24"/>
                <w:lang w:eastAsia="zh-CN"/>
              </w:rPr>
              <w:t>合唱</w:t>
            </w:r>
            <w:r>
              <w:rPr>
                <w:rFonts w:hint="eastAsia"/>
                <w:szCs w:val="24"/>
              </w:rPr>
              <w:t>指挥的</w:t>
            </w:r>
            <w:r>
              <w:rPr>
                <w:rFonts w:hint="eastAsia"/>
                <w:szCs w:val="24"/>
                <w:lang w:eastAsia="zh-CN"/>
              </w:rPr>
              <w:t>基本</w:t>
            </w:r>
            <w:r>
              <w:rPr>
                <w:rFonts w:hint="eastAsia"/>
                <w:szCs w:val="24"/>
              </w:rPr>
              <w:t>常识</w:t>
            </w: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内容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指挥的常识(作用及应有的素质)</w:t>
            </w:r>
          </w:p>
        </w:tc>
        <w:tc>
          <w:tcPr>
            <w:tcW w:w="452" w:type="dxa"/>
            <w:vMerge w:val="restart"/>
            <w:vAlign w:val="center"/>
          </w:tcPr>
          <w:p>
            <w:pPr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4</w:t>
            </w: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要求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指挥姿势及动作要领；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拍点；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、反射动作；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、起拍动作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5、收拍动作；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重点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难点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起拍、收拍、拍点、反射动作。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4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  <w:r>
              <w:rPr>
                <w:rFonts w:hint="eastAsia" w:ascii="_x000B__x000C_" w:hAnsi="_x000B__x000C_"/>
              </w:rPr>
              <w:t>合唱训练法及合唱练声曲（音准、节奏）</w:t>
            </w: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内容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合唱的音准和节奏</w:t>
            </w:r>
          </w:p>
        </w:tc>
        <w:tc>
          <w:tcPr>
            <w:tcW w:w="452" w:type="dxa"/>
            <w:vMerge w:val="restart"/>
            <w:vAlign w:val="center"/>
          </w:tcPr>
          <w:p>
            <w:pPr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6</w:t>
            </w: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要求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通过训练达到声部间的平衡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重点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难点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固定音高训练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5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  <w:r>
              <w:rPr>
                <w:rFonts w:hint="eastAsia"/>
                <w:szCs w:val="24"/>
                <w:lang w:eastAsia="zh-CN"/>
              </w:rPr>
              <w:t>二拍子、</w:t>
            </w:r>
            <w:r>
              <w:rPr>
                <w:rFonts w:hint="eastAsia"/>
                <w:szCs w:val="24"/>
              </w:rPr>
              <w:t>四拍子</w:t>
            </w:r>
            <w:r>
              <w:rPr>
                <w:rFonts w:hint="eastAsia"/>
                <w:szCs w:val="24"/>
                <w:lang w:eastAsia="zh-CN"/>
              </w:rPr>
              <w:t>、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三拍子</w:t>
            </w:r>
            <w:r>
              <w:rPr>
                <w:rFonts w:hint="eastAsia"/>
                <w:szCs w:val="24"/>
                <w:lang w:eastAsia="zh-CN"/>
              </w:rPr>
              <w:t>（常用拍子）</w:t>
            </w:r>
            <w:r>
              <w:rPr>
                <w:rFonts w:hint="eastAsia"/>
                <w:szCs w:val="24"/>
              </w:rPr>
              <w:t>的指挥</w:t>
            </w: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内容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二、三、四等常用拍子的指挥</w:t>
            </w:r>
          </w:p>
        </w:tc>
        <w:tc>
          <w:tcPr>
            <w:tcW w:w="452" w:type="dxa"/>
            <w:vMerge w:val="restart"/>
            <w:vAlign w:val="center"/>
          </w:tcPr>
          <w:p>
            <w:pPr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4</w:t>
            </w: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要求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熟练掌握拍子的指挥图示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重点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难点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双手指挥图示及指挥的落点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6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jc w:val="left"/>
              <w:rPr>
                <w:rFonts w:hint="eastAsia" w:ascii="仿宋_GB2312" w:eastAsia="宋体"/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合唱的艺术处理；合唱的情感表达与歌曲的统一</w:t>
            </w: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内容</w:t>
            </w:r>
          </w:p>
        </w:tc>
        <w:tc>
          <w:tcPr>
            <w:tcW w:w="308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合唱艺术表现的手段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合唱的共鸣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452" w:type="dxa"/>
            <w:vMerge w:val="restart"/>
            <w:vAlign w:val="center"/>
          </w:tcPr>
          <w:p>
            <w:pPr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4</w:t>
            </w: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要求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合唱演唱中的情感处理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重点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难点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声音的位置、控制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7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  <w:r>
              <w:rPr>
                <w:rFonts w:hint="eastAsia"/>
                <w:szCs w:val="24"/>
              </w:rPr>
              <w:t>指挥</w:t>
            </w:r>
            <w:r>
              <w:rPr>
                <w:rFonts w:hint="eastAsia"/>
                <w:szCs w:val="24"/>
                <w:lang w:eastAsia="zh-CN"/>
              </w:rPr>
              <w:t>艺术的技巧和</w:t>
            </w:r>
            <w:r>
              <w:rPr>
                <w:rFonts w:hint="eastAsia"/>
                <w:szCs w:val="24"/>
              </w:rPr>
              <w:t>必须注意的问题；</w:t>
            </w: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内容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指挥动作中力度变化的处理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；不同节奏的打法；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并拍与分拍的打法；</w:t>
            </w:r>
          </w:p>
        </w:tc>
        <w:tc>
          <w:tcPr>
            <w:tcW w:w="452" w:type="dxa"/>
            <w:vMerge w:val="restart"/>
            <w:vAlign w:val="center"/>
          </w:tcPr>
          <w:p>
            <w:pPr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2</w:t>
            </w: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要求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学习了解指挥技巧及方法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重点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难点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指挥力度的变化、不同节奏的处理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8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  <w:r>
              <w:rPr>
                <w:rFonts w:hint="eastAsia" w:ascii="_x000B__x000C_" w:hAnsi="_x000B__x000C_"/>
                <w:szCs w:val="24"/>
              </w:rPr>
              <w:t>合唱</w:t>
            </w:r>
            <w:r>
              <w:rPr>
                <w:rFonts w:hint="eastAsia" w:ascii="_x000B__x000C_" w:hAnsi="_x000B__x000C_"/>
                <w:szCs w:val="24"/>
                <w:lang w:eastAsia="zh-CN"/>
              </w:rPr>
              <w:t>指挥</w:t>
            </w:r>
            <w:r>
              <w:rPr>
                <w:rFonts w:hint="eastAsia" w:ascii="_x000B__x000C_" w:hAnsi="_x000B__x000C_"/>
                <w:szCs w:val="24"/>
              </w:rPr>
              <w:t>的舞台表演艺术与舞台实践</w:t>
            </w: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内容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合唱指挥在舞台中的实践</w:t>
            </w:r>
          </w:p>
        </w:tc>
        <w:tc>
          <w:tcPr>
            <w:tcW w:w="452" w:type="dxa"/>
            <w:vMerge w:val="restart"/>
            <w:vAlign w:val="center"/>
          </w:tcPr>
          <w:p>
            <w:pPr>
              <w:rPr>
                <w:rFonts w:hint="eastAsia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2</w:t>
            </w: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要求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如何组织合唱团在舞台的实践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5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重点</w:t>
            </w:r>
          </w:p>
          <w:p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难点</w:t>
            </w:r>
          </w:p>
        </w:tc>
        <w:tc>
          <w:tcPr>
            <w:tcW w:w="308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锻炼学生的感觉及经验</w:t>
            </w:r>
          </w:p>
        </w:tc>
        <w:tc>
          <w:tcPr>
            <w:tcW w:w="452" w:type="dxa"/>
            <w:vMerge w:val="continue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60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88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2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453" w:type="dxa"/>
            <w:vAlign w:val="center"/>
          </w:tcPr>
          <w:p>
            <w:pPr>
              <w:rPr>
                <w:rFonts w:ascii="仿宋_GB2312"/>
              </w:rPr>
            </w:pPr>
          </w:p>
        </w:tc>
        <w:tc>
          <w:tcPr>
            <w:tcW w:w="570" w:type="dxa"/>
            <w:vAlign w:val="center"/>
          </w:tcPr>
          <w:p>
            <w:pPr>
              <w:rPr>
                <w:rFonts w:ascii="仿宋_GB2312"/>
              </w:rPr>
            </w:pPr>
          </w:p>
        </w:tc>
      </w:tr>
    </w:tbl>
    <w:p>
      <w:pPr>
        <w:widowControl/>
        <w:spacing w:line="360" w:lineRule="auto"/>
        <w:rPr>
          <w:rFonts w:ascii="??" w:hAnsi="??"/>
          <w:color w:val="000000"/>
          <w:kern w:val="0"/>
        </w:rPr>
      </w:pPr>
      <w:r>
        <w:rPr>
          <w:rFonts w:ascii="??" w:hAnsi="??"/>
          <w:color w:val="000000"/>
          <w:kern w:val="0"/>
        </w:rPr>
        <w:t xml:space="preserve"> </w:t>
      </w:r>
    </w:p>
    <w:p>
      <w:pPr>
        <w:spacing w:line="600" w:lineRule="exact"/>
        <w:rPr>
          <w:rFonts w:ascii="??" w:hAnsi="??"/>
          <w:b/>
          <w:bCs/>
          <w:color w:val="FF0000"/>
          <w:kern w:val="0"/>
          <w:sz w:val="22"/>
          <w:szCs w:val="22"/>
        </w:rPr>
      </w:pPr>
      <w:r>
        <w:rPr>
          <w:rFonts w:hint="eastAsia" w:ascii="黑体" w:hAnsi="黑体" w:eastAsia="黑体"/>
          <w:sz w:val="28"/>
          <w:szCs w:val="28"/>
        </w:rPr>
        <w:t>三、教材、参考书与其它学习资源</w:t>
      </w:r>
    </w:p>
    <w:p>
      <w:pPr>
        <w:spacing w:line="60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</w:rPr>
        <w:t>（一）教材</w:t>
      </w:r>
      <w:r>
        <w:rPr>
          <w:rFonts w:hint="eastAsia" w:ascii="黑体" w:hAnsi="黑体" w:eastAsia="黑体"/>
          <w:sz w:val="24"/>
          <w:szCs w:val="24"/>
          <w:lang w:eastAsia="zh-CN"/>
        </w:rPr>
        <w:t>：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  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陈国权教合唱指挥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湖南文艺出版社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《合唱指挥知识及中外作品精选》  文思隆 编   西南师大出版社</w:t>
      </w:r>
    </w:p>
    <w:p>
      <w:pPr>
        <w:spacing w:line="600" w:lineRule="exact"/>
        <w:rPr>
          <w:rFonts w:hint="eastAsia" w:ascii="黑体" w:hAnsi="黑体" w:eastAsia="黑体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（二）参考书</w:t>
      </w:r>
      <w:r>
        <w:rPr>
          <w:rFonts w:hint="eastAsia" w:ascii="黑体" w:hAnsi="黑体" w:eastAsia="黑体"/>
          <w:sz w:val="24"/>
          <w:szCs w:val="24"/>
          <w:lang w:eastAsia="zh-CN"/>
        </w:rPr>
        <w:t>：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《指挥法》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朴冬生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著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人民音乐出版社</w:t>
      </w:r>
    </w:p>
    <w:p>
      <w:pPr>
        <w:ind w:firstLine="1920" w:firstLineChars="800"/>
        <w:rPr>
          <w:rFonts w:hint="eastAsia"/>
          <w:sz w:val="24"/>
          <w:szCs w:val="24"/>
        </w:rPr>
      </w:pPr>
      <w:r>
        <w:rPr>
          <w:rFonts w:hint="eastAsia" w:ascii="_x000B__x000C_" w:hAnsi="_x000B__x000C_"/>
          <w:sz w:val="24"/>
          <w:szCs w:val="24"/>
        </w:rPr>
        <w:t>《合唱指挥与合唱训练》</w:t>
      </w:r>
      <w:r>
        <w:rPr>
          <w:rFonts w:ascii="_x000B__x000C_" w:hAnsi="_x000B__x000C_"/>
          <w:sz w:val="24"/>
          <w:szCs w:val="24"/>
        </w:rPr>
        <w:t xml:space="preserve">  </w:t>
      </w:r>
      <w:r>
        <w:rPr>
          <w:rFonts w:hint="eastAsia" w:ascii="_x000B__x000C_" w:hAnsi="_x000B__x000C_"/>
          <w:sz w:val="24"/>
          <w:szCs w:val="24"/>
        </w:rPr>
        <w:t>秋里</w:t>
      </w:r>
      <w:r>
        <w:rPr>
          <w:rFonts w:ascii="_x000B__x000C_" w:hAnsi="_x000B__x000C_"/>
          <w:sz w:val="24"/>
          <w:szCs w:val="24"/>
        </w:rPr>
        <w:t xml:space="preserve"> </w:t>
      </w:r>
      <w:r>
        <w:rPr>
          <w:rFonts w:hint="eastAsia" w:ascii="_x000B__x000C_" w:hAnsi="_x000B__x000C_"/>
          <w:sz w:val="24"/>
          <w:szCs w:val="24"/>
        </w:rPr>
        <w:t>著</w:t>
      </w:r>
      <w:r>
        <w:rPr>
          <w:rFonts w:ascii="_x000B__x000C_" w:hAnsi="_x000B__x000C_"/>
          <w:sz w:val="24"/>
          <w:szCs w:val="24"/>
        </w:rPr>
        <w:t xml:space="preserve"> </w:t>
      </w:r>
      <w:r>
        <w:rPr>
          <w:rFonts w:ascii="_x000B__x000C_" w:hAnsi="_x000B__x000C_"/>
          <w:b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高校出版社</w:t>
      </w:r>
    </w:p>
    <w:p>
      <w:pPr>
        <w:ind w:firstLine="1920" w:firstLineChars="8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《歌咏指挥基础知识》    张民权 著  上海文艺出版社</w:t>
      </w:r>
    </w:p>
    <w:p>
      <w:pPr>
        <w:ind w:firstLine="1920" w:firstLineChars="8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《合唱》陈万桢 陈弃疾 编 上海音乐出版社</w:t>
      </w:r>
    </w:p>
    <w:p>
      <w:pPr>
        <w:ind w:firstLine="1920" w:firstLineChars="8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《合唱学》马革顺 编 上海音乐出版社</w:t>
      </w:r>
    </w:p>
    <w:p>
      <w:pPr>
        <w:spacing w:line="600" w:lineRule="exact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（三）其它学习资源</w:t>
      </w:r>
    </w:p>
    <w:tbl>
      <w:tblPr>
        <w:tblStyle w:val="4"/>
        <w:tblW w:w="876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1"/>
        <w:gridCol w:w="3095"/>
        <w:gridCol w:w="26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300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大纲执笔</w:t>
            </w:r>
          </w:p>
        </w:tc>
        <w:tc>
          <w:tcPr>
            <w:tcW w:w="30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color w:val="000000"/>
                <w:sz w:val="24"/>
                <w:szCs w:val="24"/>
              </w:rPr>
              <w:t>大纲审核</w:t>
            </w:r>
          </w:p>
        </w:tc>
        <w:tc>
          <w:tcPr>
            <w:tcW w:w="26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color w:val="000000"/>
                <w:sz w:val="24"/>
                <w:szCs w:val="24"/>
              </w:rPr>
              <w:t>大纲审定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宋体"/>
                <w:lang w:eastAsia="zh-CN"/>
              </w:rPr>
            </w:pPr>
            <w:r>
              <w:rPr>
                <w:rFonts w:hint="eastAsia" w:ascii="仿宋_GB2312"/>
                <w:lang w:eastAsia="zh-CN"/>
              </w:rPr>
              <w:t>邹杰群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0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ascii="仿宋_GB2312" w:hAnsi="宋体"/>
                <w:sz w:val="24"/>
                <w:szCs w:val="24"/>
              </w:rPr>
              <w:t>制定时间</w:t>
            </w:r>
          </w:p>
        </w:tc>
        <w:tc>
          <w:tcPr>
            <w:tcW w:w="5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  <w:lang w:val="en-US" w:eastAsia="zh-CN"/>
              </w:rPr>
              <w:t>2017</w:t>
            </w:r>
            <w:r>
              <w:rPr>
                <w:rFonts w:ascii="仿宋_GB2312"/>
              </w:rPr>
              <w:t>年</w:t>
            </w:r>
            <w:r>
              <w:rPr>
                <w:rFonts w:hint="eastAsia" w:ascii="仿宋_GB2312"/>
                <w:lang w:val="en-US" w:eastAsia="zh-CN"/>
              </w:rPr>
              <w:t>12</w:t>
            </w:r>
            <w:r>
              <w:rPr>
                <w:rFonts w:ascii="仿宋_GB2312"/>
              </w:rPr>
              <w:t>月日</w:t>
            </w:r>
          </w:p>
        </w:tc>
      </w:tr>
    </w:tbl>
    <w:p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monospace sans-serif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84E5D"/>
    <w:rsid w:val="0A5F3732"/>
    <w:rsid w:val="3B884E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2017-12-27T16:11:00Z</dcterms:created>
  <dc:creator>邹杰</dc:creator>
  <cp:lastModifiedBy>John</cp:lastModifiedBy>
  <dcterms:modified xsi:type="dcterms:W3CDTF">2017-12-28T00:37:14Z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