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DD" w:rsidRDefault="00DB1D6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</w:rPr>
        <w:t>钢琴歌曲弹奏</w:t>
      </w:r>
      <w:bookmarkStart w:id="0" w:name="_GoBack"/>
      <w:bookmarkEnd w:id="0"/>
      <w:r>
        <w:rPr>
          <w:rFonts w:hint="eastAsia"/>
          <w:b/>
          <w:sz w:val="44"/>
          <w:szCs w:val="44"/>
        </w:rPr>
        <w:t>》课程教学大纲</w:t>
      </w:r>
    </w:p>
    <w:p w:rsidR="00AF05DD" w:rsidRDefault="00DB1D6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一、课程基本信息</w:t>
      </w:r>
    </w:p>
    <w:tbl>
      <w:tblPr>
        <w:tblStyle w:val="a9"/>
        <w:tblW w:w="8698" w:type="dxa"/>
        <w:jc w:val="center"/>
        <w:tblLayout w:type="fixed"/>
        <w:tblLook w:val="04A0"/>
      </w:tblPr>
      <w:tblGrid>
        <w:gridCol w:w="876"/>
        <w:gridCol w:w="360"/>
        <w:gridCol w:w="724"/>
        <w:gridCol w:w="1112"/>
        <w:gridCol w:w="1112"/>
        <w:gridCol w:w="38"/>
        <w:gridCol w:w="918"/>
        <w:gridCol w:w="157"/>
        <w:gridCol w:w="661"/>
        <w:gridCol w:w="617"/>
        <w:gridCol w:w="851"/>
        <w:gridCol w:w="1272"/>
      </w:tblGrid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开课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学校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江西理工大学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院系</w:t>
            </w:r>
          </w:p>
        </w:tc>
        <w:tc>
          <w:tcPr>
            <w:tcW w:w="3558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文法学院</w:t>
            </w:r>
          </w:p>
        </w:tc>
      </w:tr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名称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钢琴歌曲弹奏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课程英</w:t>
            </w:r>
          </w:p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文名称</w:t>
            </w:r>
          </w:p>
        </w:tc>
        <w:tc>
          <w:tcPr>
            <w:tcW w:w="3558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hint="eastAsia"/>
                <w:sz w:val="24"/>
              </w:rPr>
              <w:t xml:space="preserve">Piano </w:t>
            </w:r>
            <w:r>
              <w:rPr>
                <w:rFonts w:hint="eastAsia"/>
                <w:sz w:val="24"/>
              </w:rPr>
              <w:t xml:space="preserve">song </w:t>
            </w:r>
            <w:r>
              <w:rPr>
                <w:rFonts w:hint="eastAsia"/>
                <w:sz w:val="24"/>
              </w:rPr>
              <w:t>playing</w:t>
            </w:r>
          </w:p>
        </w:tc>
      </w:tr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编号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学时</w:t>
            </w:r>
          </w:p>
        </w:tc>
        <w:tc>
          <w:tcPr>
            <w:tcW w:w="1435" w:type="dxa"/>
            <w:gridSpan w:val="3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24</w:t>
            </w:r>
          </w:p>
        </w:tc>
        <w:tc>
          <w:tcPr>
            <w:tcW w:w="851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1.5</w:t>
            </w:r>
          </w:p>
        </w:tc>
      </w:tr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类型</w:t>
            </w:r>
          </w:p>
        </w:tc>
        <w:tc>
          <w:tcPr>
            <w:tcW w:w="3346" w:type="dxa"/>
            <w:gridSpan w:val="5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color w:val="000000" w:themeColor="text1"/>
                <w:sz w:val="26"/>
                <w:szCs w:val="24"/>
              </w:rPr>
            </w:pPr>
            <w:r w:rsidRPr="00AF05DD">
              <w:rPr>
                <w:sz w:val="26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26" type="#_x0000_t23" style="position:absolute;left:0;text-align:left;margin-left:17.1pt;margin-top:2.8pt;width:9.5pt;height:9pt;rotation:-94;z-index:251658240;mso-position-horizontal-relative:text;mso-position-vertical-relative:text"/>
              </w:pict>
            </w:r>
            <w:r w:rsidR="00DB1D67">
              <w:rPr>
                <w:rFonts w:ascii="仿宋_GB2312" w:eastAsia="仿宋_GB2312" w:hAnsiTheme="majorEastAsia" w:hint="eastAsia"/>
                <w:color w:val="000000" w:themeColor="text1"/>
                <w:sz w:val="26"/>
                <w:szCs w:val="24"/>
              </w:rPr>
              <w:t>○通识课○公共基础课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○学科基础课○专业课</w:t>
            </w:r>
          </w:p>
        </w:tc>
        <w:tc>
          <w:tcPr>
            <w:tcW w:w="918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属性</w:t>
            </w:r>
          </w:p>
        </w:tc>
        <w:tc>
          <w:tcPr>
            <w:tcW w:w="1435" w:type="dxa"/>
            <w:gridSpan w:val="3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○必修课</w:t>
            </w:r>
          </w:p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F05DD">
              <w:rPr>
                <w:sz w:val="26"/>
              </w:rPr>
              <w:pict>
                <v:shape id="_x0000_s1027" type="#_x0000_t23" style="position:absolute;left:0;text-align:left;margin-left:9.9pt;margin-top:1.7pt;width:7.95pt;height:9.95pt;z-index:251659264"/>
              </w:pict>
            </w:r>
            <w:r w:rsidR="00DB1D67">
              <w:rPr>
                <w:rFonts w:ascii="仿宋_GB2312" w:eastAsia="仿宋_GB2312" w:hAnsiTheme="majorEastAsia" w:hint="eastAsia"/>
                <w:sz w:val="26"/>
                <w:szCs w:val="24"/>
              </w:rPr>
              <w:t>○选修课</w:t>
            </w:r>
          </w:p>
        </w:tc>
        <w:tc>
          <w:tcPr>
            <w:tcW w:w="851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考核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○考试</w:t>
            </w:r>
          </w:p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F05DD">
              <w:rPr>
                <w:sz w:val="26"/>
              </w:rPr>
              <w:pict>
                <v:shape id="_x0000_s1028" type="#_x0000_t23" style="position:absolute;left:0;text-align:left;margin-left:10.75pt;margin-top:1.4pt;width:8.75pt;height:9.4pt;rotation:-29;z-index:251660288"/>
              </w:pict>
            </w:r>
            <w:r w:rsidR="00DB1D67">
              <w:rPr>
                <w:rFonts w:ascii="仿宋_GB2312" w:eastAsia="仿宋_GB2312" w:hAnsiTheme="majorEastAsia" w:hint="eastAsia"/>
                <w:sz w:val="26"/>
                <w:szCs w:val="24"/>
              </w:rPr>
              <w:t>○考查</w:t>
            </w:r>
          </w:p>
        </w:tc>
      </w:tr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适用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专业</w:t>
            </w:r>
          </w:p>
        </w:tc>
        <w:tc>
          <w:tcPr>
            <w:tcW w:w="7822" w:type="dxa"/>
            <w:gridSpan w:val="11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所有专业</w:t>
            </w:r>
          </w:p>
        </w:tc>
      </w:tr>
      <w:tr w:rsidR="00AF05DD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先修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</w:tc>
        <w:tc>
          <w:tcPr>
            <w:tcW w:w="7822" w:type="dxa"/>
            <w:gridSpan w:val="11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无</w:t>
            </w:r>
          </w:p>
        </w:tc>
      </w:tr>
      <w:tr w:rsidR="00AF05DD">
        <w:trPr>
          <w:trHeight w:val="397"/>
          <w:jc w:val="center"/>
        </w:trPr>
        <w:tc>
          <w:tcPr>
            <w:tcW w:w="8698" w:type="dxa"/>
            <w:gridSpan w:val="12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成绩评定</w:t>
            </w:r>
          </w:p>
        </w:tc>
      </w:tr>
      <w:tr w:rsidR="00AF05DD">
        <w:trPr>
          <w:trHeight w:val="576"/>
          <w:jc w:val="center"/>
        </w:trPr>
        <w:tc>
          <w:tcPr>
            <w:tcW w:w="123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○百分制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○五级制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 w:cs="仿宋"/>
                <w:kern w:val="0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○两级制</w:t>
            </w:r>
          </w:p>
        </w:tc>
        <w:tc>
          <w:tcPr>
            <w:tcW w:w="6190" w:type="dxa"/>
            <w:gridSpan w:val="9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平时考核成绩比例（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50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）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%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，其中：</w:t>
            </w:r>
          </w:p>
        </w:tc>
        <w:tc>
          <w:tcPr>
            <w:tcW w:w="1272" w:type="dxa"/>
            <w:vMerge w:val="restart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期末考核</w:t>
            </w:r>
          </w:p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成绩比例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（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50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）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%</w:t>
            </w:r>
          </w:p>
        </w:tc>
      </w:tr>
      <w:tr w:rsidR="00AF05DD">
        <w:trPr>
          <w:trHeight w:val="604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 w:cs="仿宋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项目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考勤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课后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练习</w:t>
            </w:r>
          </w:p>
        </w:tc>
        <w:tc>
          <w:tcPr>
            <w:tcW w:w="1113" w:type="dxa"/>
            <w:gridSpan w:val="3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课堂回课表现</w:t>
            </w:r>
          </w:p>
        </w:tc>
        <w:tc>
          <w:tcPr>
            <w:tcW w:w="661" w:type="dxa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72" w:type="dxa"/>
            <w:vMerge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AF05DD">
        <w:trPr>
          <w:trHeight w:val="569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 w:cs="仿宋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权重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20</w:t>
            </w:r>
          </w:p>
        </w:tc>
        <w:tc>
          <w:tcPr>
            <w:tcW w:w="1112" w:type="dxa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15</w:t>
            </w:r>
          </w:p>
        </w:tc>
        <w:tc>
          <w:tcPr>
            <w:tcW w:w="1113" w:type="dxa"/>
            <w:gridSpan w:val="3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15</w:t>
            </w:r>
          </w:p>
        </w:tc>
        <w:tc>
          <w:tcPr>
            <w:tcW w:w="661" w:type="dxa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72" w:type="dxa"/>
            <w:vMerge/>
            <w:tcMar>
              <w:left w:w="51" w:type="dxa"/>
              <w:right w:w="51" w:type="dxa"/>
            </w:tcMar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AF05DD">
        <w:trPr>
          <w:trHeight w:val="6369"/>
          <w:jc w:val="center"/>
        </w:trPr>
        <w:tc>
          <w:tcPr>
            <w:tcW w:w="1236" w:type="dxa"/>
            <w:gridSpan w:val="2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课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程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简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 w:cs="仿宋"/>
                <w:kern w:val="0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介</w:t>
            </w:r>
          </w:p>
        </w:tc>
        <w:tc>
          <w:tcPr>
            <w:tcW w:w="7462" w:type="dxa"/>
            <w:gridSpan w:val="10"/>
            <w:tcMar>
              <w:left w:w="51" w:type="dxa"/>
              <w:right w:w="51" w:type="dxa"/>
            </w:tcMar>
            <w:vAlign w:val="center"/>
          </w:tcPr>
          <w:p w:rsidR="00AF05DD" w:rsidRDefault="00DB1D67">
            <w:pPr>
              <w:widowControl/>
              <w:shd w:val="clear" w:color="auto" w:fill="FFFFFF"/>
              <w:spacing w:before="200" w:after="150" w:line="240" w:lineRule="atLeast"/>
              <w:ind w:firstLine="420"/>
              <w:jc w:val="left"/>
              <w:rPr>
                <w:rFonts w:asciiTheme="majorEastAsia" w:eastAsiaTheme="majorEastAsia" w:hAnsiTheme="majorEastAsia" w:cs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 w:val="24"/>
                <w:szCs w:val="24"/>
              </w:rPr>
              <w:t>随着科学技术的不断高速发展，社会对于人才的需求也发生了根本转变，对教育提出了更高的要求。其中最突出的就是迫切需要一专多能的、适应多种环境、具有创新精神和应变能力的复合型人才。</w:t>
            </w: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 w:val="24"/>
                <w:szCs w:val="24"/>
                <w:shd w:val="clear" w:color="auto" w:fill="FFFFFF"/>
                <w:lang/>
              </w:rPr>
              <w:t>人的</w:t>
            </w:r>
            <w:hyperlink r:id="rId8" w:tgtFrame="https://baike.baidu.com/item/%E6%96%AF%E4%BD%A9%E9%87%8C%E5%B7%A6%E5%8F%B3%E8%84%91%E5%88%86%E5%B7%A5%E7%90%86%E8%AE%BA/_blank" w:history="1">
              <w:r>
                <w:rPr>
                  <w:rStyle w:val="a8"/>
                  <w:rFonts w:asciiTheme="majorEastAsia" w:eastAsiaTheme="majorEastAsia" w:hAnsiTheme="majorEastAsia" w:cstheme="majorEastAsia" w:hint="eastAsia"/>
                  <w:color w:val="000000" w:themeColor="text1"/>
                  <w:sz w:val="24"/>
                  <w:szCs w:val="24"/>
                  <w:shd w:val="clear" w:color="auto" w:fill="FFFFFF"/>
                </w:rPr>
                <w:t>左脑</w:t>
              </w:r>
            </w:hyperlink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 w:val="24"/>
                <w:szCs w:val="24"/>
                <w:shd w:val="clear" w:color="auto" w:fill="FFFFFF"/>
                <w:lang/>
              </w:rPr>
              <w:t>主要从事逻辑思维，右脑主要从事形象思维，是创造力的源泉，是艺术和经验学习的中枢，深入挖掘左右两半球的智能区非常重要，大脑潜能的开发重在右脑的开发。而钢琴的学习对左右的平衡发展具有很好的作用。</w:t>
            </w:r>
          </w:p>
          <w:p w:rsidR="00AF05DD" w:rsidRDefault="00DB1D67">
            <w:pPr>
              <w:ind w:firstLineChars="200" w:firstLine="480"/>
              <w:rPr>
                <w:rFonts w:asciiTheme="majorEastAsia" w:eastAsiaTheme="majorEastAsia" w:hAnsiTheme="majorEastAsia" w:cstheme="maj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 w:val="24"/>
                <w:szCs w:val="24"/>
              </w:rPr>
              <w:t>本课程针对零基础，但对钢琴弹奏有一定兴趣的普通高校非音乐</w:t>
            </w: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kern w:val="0"/>
                <w:sz w:val="24"/>
                <w:szCs w:val="24"/>
              </w:rPr>
              <w:t>专业大学生，围绕歌曲弹奏，学习相关基础音乐理论知识，包括认识简谱、节奏、音符；学习与歌曲配弹相关的初级和声知识，包括各级和弦、分解琶音的认识和弹奏；学习掌握简单歌曲配弹的方法。通过学习形成对钢琴这一乐器的更加深入的了解和认识，掌握简单歌曲的弹奏，训练双手弹奏的协调能力。培养学生对音乐的感悟能力，促进创新能力的培养与挖掘。努力培养一专多能的复合型人才。</w:t>
            </w:r>
          </w:p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</w:tbl>
    <w:p w:rsidR="00AF05DD" w:rsidRDefault="00DB1D67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lastRenderedPageBreak/>
        <w:t>二、课程教学内容、教学要求及学时安排</w:t>
      </w:r>
    </w:p>
    <w:tbl>
      <w:tblPr>
        <w:tblStyle w:val="a9"/>
        <w:tblW w:w="8897" w:type="dxa"/>
        <w:tblLayout w:type="fixed"/>
        <w:tblLook w:val="04A0"/>
      </w:tblPr>
      <w:tblGrid>
        <w:gridCol w:w="699"/>
        <w:gridCol w:w="1243"/>
        <w:gridCol w:w="860"/>
        <w:gridCol w:w="2551"/>
        <w:gridCol w:w="567"/>
        <w:gridCol w:w="1134"/>
        <w:gridCol w:w="1134"/>
        <w:gridCol w:w="709"/>
      </w:tblGrid>
      <w:tr w:rsidR="00AF05DD">
        <w:tc>
          <w:tcPr>
            <w:tcW w:w="699" w:type="dxa"/>
            <w:vMerge w:val="restart"/>
            <w:vAlign w:val="center"/>
          </w:tcPr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序号</w:t>
            </w:r>
          </w:p>
        </w:tc>
        <w:tc>
          <w:tcPr>
            <w:tcW w:w="1243" w:type="dxa"/>
            <w:vMerge w:val="restart"/>
            <w:vAlign w:val="center"/>
          </w:tcPr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3411" w:type="dxa"/>
            <w:gridSpan w:val="2"/>
            <w:vMerge w:val="restart"/>
            <w:vAlign w:val="center"/>
          </w:tcPr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2835" w:type="dxa"/>
            <w:gridSpan w:val="3"/>
            <w:vAlign w:val="center"/>
          </w:tcPr>
          <w:p w:rsidR="00AF05DD" w:rsidRDefault="00DB1D6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709" w:type="dxa"/>
            <w:vMerge w:val="restart"/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备</w:t>
            </w:r>
          </w:p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注</w:t>
            </w:r>
          </w:p>
        </w:tc>
      </w:tr>
      <w:tr w:rsidR="00AF05DD">
        <w:tc>
          <w:tcPr>
            <w:tcW w:w="699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总</w:t>
            </w:r>
          </w:p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</w:t>
            </w:r>
          </w:p>
          <w:p w:rsidR="00AF05DD" w:rsidRDefault="00DB1D67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时</w:t>
            </w:r>
          </w:p>
        </w:tc>
        <w:tc>
          <w:tcPr>
            <w:tcW w:w="2268" w:type="dxa"/>
            <w:gridSpan w:val="2"/>
            <w:vAlign w:val="center"/>
          </w:tcPr>
          <w:p w:rsidR="00AF05DD" w:rsidRDefault="00DB1D6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其中</w:t>
            </w: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AF05DD">
        <w:tc>
          <w:tcPr>
            <w:tcW w:w="699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讲授</w:t>
            </w:r>
          </w:p>
          <w:p w:rsidR="00AF05DD" w:rsidRDefault="00AF05DD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F05DD" w:rsidRDefault="00DB1D6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琴上</w:t>
            </w:r>
          </w:p>
          <w:p w:rsidR="00AF05DD" w:rsidRDefault="00DB1D67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练习</w:t>
            </w: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AF05DD">
        <w:tc>
          <w:tcPr>
            <w:tcW w:w="699" w:type="dxa"/>
            <w:vMerge w:val="restart"/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</w:t>
            </w:r>
          </w:p>
        </w:tc>
        <w:tc>
          <w:tcPr>
            <w:tcW w:w="1243" w:type="dxa"/>
            <w:vMerge w:val="restart"/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宋体" w:hAnsi="宋体"/>
                <w:sz w:val="24"/>
                <w:szCs w:val="24"/>
              </w:rPr>
            </w:pPr>
            <w:r>
              <w:rPr>
                <w:rStyle w:val="a5"/>
                <w:rFonts w:ascii="宋体" w:hAnsi="宋体" w:hint="eastAsia"/>
                <w:b w:val="0"/>
                <w:color w:val="000000"/>
                <w:sz w:val="24"/>
                <w:szCs w:val="24"/>
              </w:rPr>
              <w:t>钢琴的产生和发展</w:t>
            </w:r>
          </w:p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vAlign w:val="center"/>
          </w:tcPr>
          <w:p w:rsidR="00AF05DD" w:rsidRDefault="00DB1D67">
            <w:pPr>
              <w:spacing w:line="200" w:lineRule="atLeast"/>
              <w:outlineLvl w:val="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1</w:t>
            </w:r>
            <w:r>
              <w:rPr>
                <w:rFonts w:ascii="新宋体" w:eastAsia="新宋体" w:hAnsi="新宋体" w:hint="eastAsia"/>
                <w:sz w:val="24"/>
              </w:rPr>
              <w:t>、了解钢琴的结构</w:t>
            </w:r>
          </w:p>
          <w:p w:rsidR="00AF05DD" w:rsidRDefault="00DB1D67">
            <w:pPr>
              <w:spacing w:line="200" w:lineRule="atLeast"/>
              <w:outlineLvl w:val="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2</w:t>
            </w:r>
            <w:r>
              <w:rPr>
                <w:rFonts w:ascii="新宋体" w:eastAsia="新宋体" w:hAnsi="新宋体" w:hint="eastAsia"/>
                <w:sz w:val="24"/>
              </w:rPr>
              <w:t>、熟悉钢琴弹奏的相关知识</w:t>
            </w:r>
          </w:p>
          <w:p w:rsidR="00AF05DD" w:rsidRDefault="00DB1D67">
            <w:pPr>
              <w:spacing w:line="200" w:lineRule="atLeast"/>
              <w:outlineLvl w:val="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3</w:t>
            </w:r>
            <w:r>
              <w:rPr>
                <w:rFonts w:ascii="新宋体" w:eastAsia="新宋体" w:hAnsi="新宋体" w:hint="eastAsia"/>
                <w:sz w:val="24"/>
              </w:rPr>
              <w:t>、掌握钢琴弹奏的指法</w:t>
            </w:r>
          </w:p>
        </w:tc>
        <w:tc>
          <w:tcPr>
            <w:tcW w:w="567" w:type="dxa"/>
            <w:vMerge w:val="restart"/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F05DD" w:rsidRDefault="00DB1D67">
            <w:pPr>
              <w:ind w:firstLineChars="100" w:firstLine="26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1.5</w:t>
            </w:r>
          </w:p>
        </w:tc>
        <w:tc>
          <w:tcPr>
            <w:tcW w:w="1134" w:type="dxa"/>
            <w:vMerge w:val="restart"/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c>
          <w:tcPr>
            <w:tcW w:w="699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本部分内容主要采用集体授课的方式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1736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AF05DD" w:rsidRDefault="00DB1D67">
            <w:pPr>
              <w:spacing w:line="200" w:lineRule="atLeast"/>
              <w:outlineLvl w:val="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新宋体" w:eastAsia="新宋体" w:hAnsi="新宋体" w:hint="eastAsia"/>
                <w:sz w:val="24"/>
              </w:rPr>
              <w:t>熟悉钢琴弹奏的相关知识</w:t>
            </w:r>
          </w:p>
          <w:p w:rsidR="00AF05DD" w:rsidRDefault="00DB1D67">
            <w:pPr>
              <w:spacing w:line="200" w:lineRule="atLeast"/>
              <w:outlineLvl w:val="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新宋体" w:eastAsia="新宋体" w:hAnsi="新宋体" w:hint="eastAsia"/>
                <w:sz w:val="24"/>
              </w:rPr>
              <w:t>掌握钢琴弹奏的指法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92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Style w:val="a5"/>
                <w:rFonts w:ascii="宋体" w:hAnsi="宋体" w:hint="eastAsia"/>
                <w:b w:val="0"/>
                <w:color w:val="000000"/>
                <w:sz w:val="24"/>
              </w:rPr>
              <w:t>认识音符、节奏之二四拍和</w:t>
            </w:r>
            <w:r>
              <w:rPr>
                <w:rFonts w:ascii="宋体" w:hAnsi="宋体" w:hint="eastAsia"/>
                <w:sz w:val="24"/>
              </w:rPr>
              <w:t>二四拍歌曲弹奏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、了解全音符、二分音符、四分音符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、熟悉二四拍歌曲的记谱方式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、掌握二四拍二首歌曲的单手弹奏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48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第一节课集体授课，第二节课学生逐个弹奏二四拍歌曲简单乐句，感受二四拍歌曲的节奏特点和弹奏要点。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二四拍歌曲的记谱方式</w:t>
            </w:r>
          </w:p>
          <w:p w:rsidR="00AF05DD" w:rsidRDefault="00DB1D67">
            <w:pPr>
              <w:spacing w:line="200" w:lineRule="atLeast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二四拍二首歌曲的单手弹奏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1772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3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Style w:val="a5"/>
                <w:rFonts w:ascii="宋体" w:hAnsi="宋体" w:hint="eastAsia"/>
                <w:b w:val="0"/>
                <w:color w:val="000000"/>
                <w:sz w:val="24"/>
              </w:rPr>
              <w:t>认识音符、节奏之三四拍和</w:t>
            </w:r>
            <w:r>
              <w:rPr>
                <w:rFonts w:ascii="宋体" w:hAnsi="宋体" w:hint="eastAsia"/>
                <w:color w:val="000000"/>
                <w:sz w:val="24"/>
              </w:rPr>
              <w:t>三四拍歌曲弹奏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、了解三四拍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、熟悉三四拍节奏的特点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、掌握三四拍简单歌曲的单手弹奏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1594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第一节课集体授课，第二节课学生逐个弹奏三四拍歌曲简单乐句，感受三四拍歌曲的节奏特点和弹奏要点。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94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三四拍节奏的特点</w:t>
            </w:r>
          </w:p>
          <w:p w:rsidR="00AF05DD" w:rsidRDefault="00AF05DD">
            <w:pPr>
              <w:spacing w:line="200" w:lineRule="atLeast"/>
              <w:ind w:firstLineChars="200" w:firstLine="480"/>
              <w:rPr>
                <w:rFonts w:ascii="新宋体" w:eastAsia="新宋体" w:hAnsi="新宋体"/>
                <w:sz w:val="24"/>
              </w:rPr>
            </w:pPr>
          </w:p>
          <w:p w:rsidR="00AF05DD" w:rsidRDefault="00DB1D67">
            <w:pPr>
              <w:spacing w:line="200" w:lineRule="atLeast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</w:t>
            </w:r>
            <w:r>
              <w:rPr>
                <w:rFonts w:ascii="新宋体" w:eastAsia="新宋体" w:hAnsi="新宋体" w:hint="eastAsia"/>
                <w:sz w:val="24"/>
              </w:rPr>
              <w:t>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三四拍简单歌曲的单手弹奏</w:t>
            </w:r>
          </w:p>
          <w:p w:rsidR="00AF05DD" w:rsidRDefault="00AF05DD">
            <w:pPr>
              <w:rPr>
                <w:rFonts w:ascii="Verdana" w:hAnsi="Verdana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91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4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Style w:val="a5"/>
                <w:rFonts w:ascii="宋体" w:hAnsi="宋体" w:hint="eastAsia"/>
                <w:b w:val="0"/>
                <w:color w:val="000000"/>
                <w:sz w:val="24"/>
              </w:rPr>
              <w:t>认识音符和节奏之四四拍和</w:t>
            </w:r>
            <w:r>
              <w:rPr>
                <w:rFonts w:ascii="宋体" w:hAnsi="宋体" w:hint="eastAsia"/>
                <w:color w:val="000000"/>
                <w:sz w:val="24"/>
              </w:rPr>
              <w:t>四四拍歌曲弹奏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、了解四四拍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、熟悉四四拍节奏的特点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、掌握四四拍简单歌曲的单手弹奏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07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第一节课集体授课，第二节课学生逐个弹奏四四拍歌曲简单乐句，感受四四拍歌曲的节奏特点和弹奏要点。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622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Style w:val="a5"/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四四拍节奏的特点</w:t>
            </w:r>
          </w:p>
          <w:p w:rsidR="00AF05DD" w:rsidRDefault="00DB1D67">
            <w:pPr>
              <w:spacing w:line="200" w:lineRule="atLeast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四四拍简单歌曲的单手弹奏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09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原位和弦认识与弹奏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 w:rsidP="00436E15">
            <w:pPr>
              <w:numPr>
                <w:ilvl w:val="0"/>
                <w:numId w:val="1"/>
              </w:numPr>
              <w:tabs>
                <w:tab w:val="left" w:pos="7080"/>
              </w:tabs>
              <w:spacing w:before="60"/>
              <w:ind w:left="475" w:hangingChars="198" w:hanging="475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了解</w:t>
            </w:r>
            <w:r>
              <w:rPr>
                <w:rFonts w:ascii="宋体" w:hAnsi="宋体" w:hint="eastAsia"/>
                <w:color w:val="000000"/>
                <w:sz w:val="24"/>
              </w:rPr>
              <w:t>和声、和音、和弦</w:t>
            </w:r>
          </w:p>
          <w:p w:rsidR="00AF05DD" w:rsidRDefault="00DB1D67" w:rsidP="00436E15">
            <w:pPr>
              <w:numPr>
                <w:ilvl w:val="0"/>
                <w:numId w:val="1"/>
              </w:numPr>
              <w:tabs>
                <w:tab w:val="left" w:pos="7080"/>
              </w:tabs>
              <w:spacing w:before="60"/>
              <w:ind w:left="475" w:hangingChars="198" w:hanging="475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掌握三和弦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  <w:r>
              <w:rPr>
                <w:rFonts w:ascii="宋体" w:hAnsi="宋体" w:hint="eastAsia"/>
                <w:bCs/>
                <w:sz w:val="24"/>
              </w:rPr>
              <w:t>、熟悉三和弦的弹奏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85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第一节课集体授课，第二节课学生逐个体验原位和弦左手的弹奏方式，其它同学观摩。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49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adjustRightInd w:val="0"/>
              <w:snapToGrid w:val="0"/>
              <w:spacing w:before="100" w:beforeAutospacing="1" w:after="100" w:afterAutospacing="1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新宋体" w:eastAsia="新宋体" w:hAnsi="新宋体" w:hint="eastAsia"/>
                <w:sz w:val="24"/>
              </w:rPr>
              <w:t>三和弦的特点</w:t>
            </w:r>
          </w:p>
          <w:p w:rsidR="00AF05DD" w:rsidRDefault="00DB1D67">
            <w:pPr>
              <w:tabs>
                <w:tab w:val="left" w:pos="7080"/>
              </w:tabs>
              <w:adjustRightInd w:val="0"/>
              <w:snapToGrid w:val="0"/>
              <w:spacing w:before="100" w:beforeAutospacing="1" w:after="100" w:afterAutospacing="1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宋体" w:hAnsi="宋体" w:hint="eastAsia"/>
                <w:bCs/>
                <w:sz w:val="24"/>
              </w:rPr>
              <w:t>熟悉三和弦的弹奏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27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473"/>
              </w:tabs>
              <w:spacing w:line="280" w:lineRule="exact"/>
              <w:ind w:left="260" w:hangingChars="100" w:hanging="26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ab/>
              <w:t>6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原位和弦认识与弹奏</w:t>
            </w: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spacing w:line="200" w:lineRule="atLeast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、了解七和弦和九和弦</w:t>
            </w:r>
          </w:p>
          <w:p w:rsidR="00AF05DD" w:rsidRDefault="00DB1D67">
            <w:pPr>
              <w:spacing w:line="200" w:lineRule="atLeast"/>
              <w:outlineLvl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、熟悉和弦中的各音名称</w:t>
            </w:r>
          </w:p>
          <w:p w:rsidR="00AF05DD" w:rsidRDefault="00DB1D67">
            <w:pPr>
              <w:spacing w:line="200" w:lineRule="atLeast"/>
              <w:outlineLvl w:val="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、掌握歌曲配弹的一些规则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1.5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63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tabs>
                <w:tab w:val="left" w:pos="473"/>
              </w:tabs>
              <w:spacing w:line="280" w:lineRule="exact"/>
              <w:ind w:left="260" w:hangingChars="100" w:hanging="26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两节课均采用逐个体验的方式，继续学习原位和弦左手的弹奏方式，其它同学观摩。进步快的同学可左右手配合弹奏。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71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tabs>
                <w:tab w:val="left" w:pos="473"/>
              </w:tabs>
              <w:spacing w:line="280" w:lineRule="exact"/>
              <w:ind w:left="260" w:hangingChars="100" w:hanging="26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spacing w:line="200" w:lineRule="atLeast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宋体" w:hAnsi="宋体" w:hint="eastAsia"/>
                <w:sz w:val="24"/>
              </w:rPr>
              <w:t>七和弦和九和弦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宋体" w:hAnsi="宋体" w:hint="eastAsia"/>
                <w:sz w:val="24"/>
              </w:rPr>
              <w:t>歌曲配弹的一些规则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65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7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转位和弦认识与弹奏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、了解六和弦、四六和弦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、熟悉六和弦、四六和弦音的构成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、掌握六和弦、四六和弦的双手弹奏</w:t>
            </w:r>
          </w:p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91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第一节课集体授课，第二节课学生逐个体验转位和弦左手的弹奏方式，其它同学观摩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43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六和弦、四六和弦音的构成</w:t>
            </w:r>
          </w:p>
          <w:p w:rsidR="00AF05DD" w:rsidRDefault="00DB1D67">
            <w:pPr>
              <w:tabs>
                <w:tab w:val="left" w:pos="7080"/>
              </w:tabs>
              <w:spacing w:before="6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六和弦、四六和弦的双手弹奏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93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8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原位和弦分解琶音认识与弹奏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、了解原位和弦分解音的构成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、单手练习分解琵音的弹奏方法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39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第一节课集体授课，第二节课学生逐个体验原位和弦分解琵音左手的弹奏方式，其它同学观摩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95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原位和弦分解琶音的单手弹奏方法</w:t>
            </w:r>
          </w:p>
          <w:p w:rsidR="00AF05DD" w:rsidRDefault="00DB1D67">
            <w:pPr>
              <w:spacing w:line="200" w:lineRule="atLeast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原位和弦分解琶音配弹歌曲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60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9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原位和弦分解琶音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认识与弹奏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lastRenderedPageBreak/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Verdana" w:hAnsi="Verdana"/>
                <w:color w:val="000000"/>
                <w:sz w:val="24"/>
                <w:szCs w:val="24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、熟悉原位和弦分解琶音的弹奏方法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Verdana" w:hAnsi="Verdana" w:hint="eastAsia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、掌握原位和弦分解琶音配弹歌曲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1.5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96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两节课均采用逐个体验的方式，继续学习原位和弦分解琶音左手的弹奏方式，其它同学观摩。进步快的同学可左右手配合弹奏。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338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原位和弦分解琶音的单手弹奏方法</w:t>
            </w:r>
          </w:p>
          <w:p w:rsidR="00AF05DD" w:rsidRDefault="00DB1D67">
            <w:pPr>
              <w:spacing w:line="200" w:lineRule="atLeast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原位和弦分解琶音配弹歌曲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58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433"/>
              </w:tabs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10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转位和弦分解琶音认识与弹奏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="Tahoma" w:eastAsia="宋体" w:hAnsi="Tahoma" w:cs="Tahom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、了解转位和弦分解琵音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、学习转位和弦单手弹奏方法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24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tabs>
                <w:tab w:val="left" w:pos="433"/>
              </w:tabs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第一节课集体授课，第二节课学生逐个体验转位和弦分解琵音左手的弹奏方式，其它同学观摩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1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tabs>
                <w:tab w:val="left" w:pos="433"/>
              </w:tabs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7080"/>
              </w:tabs>
              <w:spacing w:before="6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</w:t>
            </w:r>
            <w:r>
              <w:rPr>
                <w:rFonts w:ascii="新宋体" w:eastAsia="新宋体" w:hAnsi="新宋体" w:hint="eastAsia"/>
                <w:sz w:val="24"/>
              </w:rPr>
              <w:t>：</w:t>
            </w:r>
            <w:r>
              <w:rPr>
                <w:rFonts w:ascii="新宋体" w:eastAsia="新宋体" w:hAnsi="新宋体" w:hint="eastAsia"/>
                <w:sz w:val="24"/>
              </w:rPr>
              <w:t>转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位和弦分解琶音的单手弹奏方法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新宋体" w:eastAsia="新宋体" w:hAnsi="新宋体" w:hint="eastAsia"/>
                <w:sz w:val="24"/>
              </w:rPr>
              <w:t>转</w:t>
            </w:r>
            <w:r>
              <w:rPr>
                <w:rFonts w:ascii="Verdana" w:hAnsi="Verdana" w:hint="eastAsia"/>
                <w:color w:val="000000"/>
                <w:sz w:val="24"/>
                <w:szCs w:val="24"/>
              </w:rPr>
              <w:t>位和弦分解琶音配弹歌曲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256"/>
        </w:trPr>
        <w:tc>
          <w:tcPr>
            <w:tcW w:w="69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11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转位和弦分解琶音认识与弹奏</w:t>
            </w: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="Tahoma" w:eastAsia="宋体" w:hAnsi="Tahoma" w:cs="Tahom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、熟悉转位和弦分解琵音音的构成</w:t>
            </w:r>
          </w:p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、掌握歌曲双手配弹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1.5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184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教学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两节课均采用逐个体验的方式，继续学习转转位和弦分解琶音左手的弹奏方式，其它同学观摩。进步快的同学可左右手配合弹奏。</w:t>
            </w:r>
          </w:p>
        </w:tc>
        <w:tc>
          <w:tcPr>
            <w:tcW w:w="567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762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重点</w:t>
            </w:r>
          </w:p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5DD" w:rsidRDefault="00DB1D67">
            <w:pPr>
              <w:spacing w:line="200" w:lineRule="atLeast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重点：</w:t>
            </w: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转位和弦分解琵音音的构成</w:t>
            </w:r>
          </w:p>
          <w:p w:rsidR="00AF05DD" w:rsidRDefault="00DB1D67">
            <w:pPr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难点：</w:t>
            </w:r>
            <w:r>
              <w:rPr>
                <w:rFonts w:ascii="Tahoma" w:eastAsia="宋体" w:hAnsi="Tahoma" w:cs="Tahoma" w:hint="eastAsia"/>
                <w:color w:val="000000"/>
                <w:sz w:val="24"/>
                <w:szCs w:val="24"/>
                <w:shd w:val="clear" w:color="auto" w:fill="FFFFFF"/>
              </w:rPr>
              <w:t>歌曲双手配弹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F05DD" w:rsidRDefault="00AF05DD">
            <w:pPr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</w:p>
        </w:tc>
      </w:tr>
      <w:tr w:rsidR="00AF05DD">
        <w:trPr>
          <w:trHeight w:val="417"/>
        </w:trPr>
        <w:tc>
          <w:tcPr>
            <w:tcW w:w="699" w:type="dxa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12</w:t>
            </w:r>
          </w:p>
        </w:tc>
        <w:tc>
          <w:tcPr>
            <w:tcW w:w="8198" w:type="dxa"/>
            <w:gridSpan w:val="7"/>
            <w:tcBorders>
              <w:top w:val="single" w:sz="4" w:space="0" w:color="auto"/>
            </w:tcBorders>
            <w:vAlign w:val="center"/>
          </w:tcPr>
          <w:p w:rsidR="00AF05DD" w:rsidRDefault="00DB1D67">
            <w:pPr>
              <w:tabs>
                <w:tab w:val="left" w:pos="2964"/>
              </w:tabs>
              <w:ind w:firstLineChars="100" w:firstLine="260"/>
              <w:rPr>
                <w:rFonts w:asciiTheme="majorEastAsia" w:eastAsiaTheme="majorEastAsia" w:hAnsiTheme="majorEastAsia" w:cs="黑体"/>
                <w:kern w:val="0"/>
                <w:sz w:val="26"/>
                <w:szCs w:val="26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6"/>
                <w:szCs w:val="26"/>
              </w:rPr>
              <w:t>随堂考试，每位学生逐一弹奏学习曲目</w:t>
            </w:r>
          </w:p>
        </w:tc>
      </w:tr>
    </w:tbl>
    <w:p w:rsidR="00AF05DD" w:rsidRDefault="00DB1D67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三、教材、参考书与其它学习资源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lastRenderedPageBreak/>
        <w:t>（一）教材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自编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（二）参考书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1</w:t>
      </w:r>
      <w:r>
        <w:rPr>
          <w:rFonts w:ascii="黑体" w:eastAsia="黑体" w:cs="黑体" w:hint="eastAsia"/>
          <w:kern w:val="0"/>
          <w:sz w:val="24"/>
          <w:szCs w:val="24"/>
        </w:rPr>
        <w:t>、《钢琴教学论》樊禾心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>
        <w:rPr>
          <w:rFonts w:ascii="黑体" w:eastAsia="黑体" w:cs="黑体" w:hint="eastAsia"/>
          <w:kern w:val="0"/>
          <w:sz w:val="24"/>
          <w:szCs w:val="24"/>
        </w:rPr>
        <w:t>著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 </w:t>
      </w:r>
      <w:r>
        <w:rPr>
          <w:rFonts w:ascii="黑体" w:eastAsia="黑体" w:cs="黑体" w:hint="eastAsia"/>
          <w:kern w:val="0"/>
          <w:sz w:val="24"/>
          <w:szCs w:val="24"/>
        </w:rPr>
        <w:t>上海音乐出版社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2</w:t>
      </w:r>
      <w:r>
        <w:rPr>
          <w:rFonts w:ascii="黑体" w:eastAsia="黑体" w:cs="黑体" w:hint="eastAsia"/>
          <w:kern w:val="0"/>
          <w:sz w:val="24"/>
          <w:szCs w:val="24"/>
        </w:rPr>
        <w:t>、《钢琴配弹教程》刘之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>
        <w:rPr>
          <w:rFonts w:ascii="黑体" w:eastAsia="黑体" w:cs="黑体" w:hint="eastAsia"/>
          <w:kern w:val="0"/>
          <w:sz w:val="24"/>
          <w:szCs w:val="24"/>
        </w:rPr>
        <w:t>著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  </w:t>
      </w:r>
      <w:r>
        <w:rPr>
          <w:rFonts w:ascii="黑体" w:eastAsia="黑体" w:cs="黑体" w:hint="eastAsia"/>
          <w:kern w:val="0"/>
          <w:sz w:val="24"/>
          <w:szCs w:val="24"/>
        </w:rPr>
        <w:t>湖南文艺出版社</w:t>
      </w: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3</w:t>
      </w:r>
      <w:r>
        <w:rPr>
          <w:rFonts w:ascii="黑体" w:eastAsia="黑体" w:cs="黑体" w:hint="eastAsia"/>
          <w:kern w:val="0"/>
          <w:sz w:val="24"/>
          <w:szCs w:val="24"/>
        </w:rPr>
        <w:t>、《钢琴即兴伴奏基础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>
        <w:rPr>
          <w:rFonts w:ascii="黑体" w:eastAsia="黑体" w:cs="黑体" w:hint="eastAsia"/>
          <w:kern w:val="0"/>
          <w:sz w:val="24"/>
          <w:szCs w:val="24"/>
        </w:rPr>
        <w:t>》孙维权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>
        <w:rPr>
          <w:rFonts w:ascii="黑体" w:eastAsia="黑体" w:cs="黑体" w:hint="eastAsia"/>
          <w:kern w:val="0"/>
          <w:sz w:val="24"/>
          <w:szCs w:val="24"/>
        </w:rPr>
        <w:t>著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</w:t>
      </w:r>
      <w:r>
        <w:rPr>
          <w:rFonts w:ascii="黑体" w:eastAsia="黑体" w:cs="黑体" w:hint="eastAsia"/>
          <w:kern w:val="0"/>
          <w:sz w:val="24"/>
          <w:szCs w:val="24"/>
        </w:rPr>
        <w:t>广东教育出版社</w:t>
      </w:r>
    </w:p>
    <w:p w:rsidR="00AF05DD" w:rsidRDefault="00AF05DD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</w:p>
    <w:p w:rsidR="00AF05DD" w:rsidRDefault="00AF05DD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</w:p>
    <w:p w:rsidR="00AF05DD" w:rsidRDefault="00DB1D67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（三）其它学习资源</w:t>
      </w:r>
    </w:p>
    <w:tbl>
      <w:tblPr>
        <w:tblStyle w:val="a9"/>
        <w:tblW w:w="8522" w:type="dxa"/>
        <w:tblLayout w:type="fixed"/>
        <w:tblLook w:val="04A0"/>
      </w:tblPr>
      <w:tblGrid>
        <w:gridCol w:w="2840"/>
        <w:gridCol w:w="2841"/>
        <w:gridCol w:w="2841"/>
      </w:tblGrid>
      <w:tr w:rsidR="00AF05DD">
        <w:tc>
          <w:tcPr>
            <w:tcW w:w="2840" w:type="dxa"/>
          </w:tcPr>
          <w:p w:rsidR="00AF05DD" w:rsidRDefault="00DB1D6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 w:rsidR="00AF05DD" w:rsidRDefault="00DB1D6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 w:rsidR="00AF05DD" w:rsidRDefault="00DB1D67">
            <w:pPr>
              <w:rPr>
                <w:color w:val="FF0000"/>
                <w:sz w:val="24"/>
                <w:szCs w:val="24"/>
              </w:rPr>
            </w:pPr>
            <w:r>
              <w:rPr>
                <w:rFonts w:ascii="仿宋" w:eastAsia="仿宋" w:cs="仿宋" w:hint="eastAsia"/>
                <w:kern w:val="0"/>
                <w:sz w:val="24"/>
                <w:szCs w:val="24"/>
              </w:rPr>
              <w:t>大纲审定</w:t>
            </w:r>
          </w:p>
        </w:tc>
      </w:tr>
      <w:tr w:rsidR="00AF05DD">
        <w:trPr>
          <w:trHeight w:val="643"/>
        </w:trPr>
        <w:tc>
          <w:tcPr>
            <w:tcW w:w="2840" w:type="dxa"/>
          </w:tcPr>
          <w:p w:rsidR="00AF05DD" w:rsidRDefault="00AF05D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2841" w:type="dxa"/>
          </w:tcPr>
          <w:p w:rsidR="00AF05DD" w:rsidRDefault="00AF05D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</w:p>
        </w:tc>
        <w:tc>
          <w:tcPr>
            <w:tcW w:w="2841" w:type="dxa"/>
          </w:tcPr>
          <w:p w:rsidR="00AF05DD" w:rsidRDefault="00AF05DD">
            <w:pPr>
              <w:rPr>
                <w:color w:val="FF0000"/>
                <w:sz w:val="24"/>
                <w:szCs w:val="24"/>
              </w:rPr>
            </w:pPr>
          </w:p>
        </w:tc>
      </w:tr>
      <w:tr w:rsidR="00AF05DD">
        <w:tc>
          <w:tcPr>
            <w:tcW w:w="2840" w:type="dxa"/>
          </w:tcPr>
          <w:p w:rsidR="00AF05DD" w:rsidRDefault="00DB1D6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 w:rsidR="00AF05DD" w:rsidRDefault="00DB1D6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Theme="majorEastAsia"/>
                <w:sz w:val="26"/>
                <w:szCs w:val="26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6"/>
              </w:rPr>
              <w:t>年月日</w:t>
            </w:r>
          </w:p>
        </w:tc>
      </w:tr>
    </w:tbl>
    <w:p w:rsidR="00AF05DD" w:rsidRDefault="00DB1D67" w:rsidP="00AF05DD">
      <w:pPr>
        <w:spacing w:beforeLines="50"/>
        <w:rPr>
          <w:rFonts w:ascii="仿宋_GB2312" w:eastAsia="仿宋_GB2312"/>
          <w:sz w:val="23"/>
        </w:rPr>
      </w:pPr>
      <w:r>
        <w:rPr>
          <w:rFonts w:ascii="仿宋_GB2312" w:eastAsia="仿宋_GB2312" w:hint="eastAsia"/>
          <w:sz w:val="23"/>
        </w:rPr>
        <w:t>注意：填写完成后将文档名称修改为“学校名称</w:t>
      </w:r>
      <w:r>
        <w:rPr>
          <w:rFonts w:ascii="仿宋_GB2312" w:eastAsia="仿宋_GB2312" w:hint="eastAsia"/>
          <w:sz w:val="23"/>
        </w:rPr>
        <w:t>_</w:t>
      </w:r>
      <w:r>
        <w:rPr>
          <w:rFonts w:ascii="仿宋_GB2312" w:eastAsia="仿宋_GB2312" w:hint="eastAsia"/>
          <w:sz w:val="23"/>
        </w:rPr>
        <w:t>课程名称”，例如“华东交通大学</w:t>
      </w:r>
      <w:r>
        <w:rPr>
          <w:rFonts w:ascii="仿宋_GB2312" w:eastAsia="仿宋_GB2312" w:hint="eastAsia"/>
          <w:sz w:val="23"/>
        </w:rPr>
        <w:t>_</w:t>
      </w:r>
      <w:r>
        <w:rPr>
          <w:rFonts w:ascii="仿宋_GB2312" w:eastAsia="仿宋_GB2312" w:hint="eastAsia"/>
          <w:sz w:val="23"/>
        </w:rPr>
        <w:t>编程方法与实现”。</w:t>
      </w:r>
    </w:p>
    <w:sectPr w:rsidR="00AF05DD" w:rsidSect="00AF0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D67" w:rsidRDefault="00DB1D67" w:rsidP="00436E15">
      <w:r>
        <w:separator/>
      </w:r>
    </w:p>
  </w:endnote>
  <w:endnote w:type="continuationSeparator" w:id="1">
    <w:p w:rsidR="00DB1D67" w:rsidRDefault="00DB1D67" w:rsidP="00436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ikeFont_cs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D67" w:rsidRDefault="00DB1D67" w:rsidP="00436E15">
      <w:r>
        <w:separator/>
      </w:r>
    </w:p>
  </w:footnote>
  <w:footnote w:type="continuationSeparator" w:id="1">
    <w:p w:rsidR="00DB1D67" w:rsidRDefault="00DB1D67" w:rsidP="00436E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04B10"/>
    <w:multiLevelType w:val="singleLevel"/>
    <w:tmpl w:val="5A404B1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5D51"/>
    <w:rsid w:val="000F3200"/>
    <w:rsid w:val="00112CFA"/>
    <w:rsid w:val="0019187C"/>
    <w:rsid w:val="00265544"/>
    <w:rsid w:val="00266C14"/>
    <w:rsid w:val="00407A4F"/>
    <w:rsid w:val="00436E15"/>
    <w:rsid w:val="00467779"/>
    <w:rsid w:val="00597628"/>
    <w:rsid w:val="00662D33"/>
    <w:rsid w:val="006A1CA0"/>
    <w:rsid w:val="00710E5B"/>
    <w:rsid w:val="007D08B0"/>
    <w:rsid w:val="008F5D51"/>
    <w:rsid w:val="009D22A7"/>
    <w:rsid w:val="00A2409D"/>
    <w:rsid w:val="00A83ED0"/>
    <w:rsid w:val="00AF05DD"/>
    <w:rsid w:val="00B30F39"/>
    <w:rsid w:val="00B73281"/>
    <w:rsid w:val="00C51453"/>
    <w:rsid w:val="00CC7686"/>
    <w:rsid w:val="00DA7DED"/>
    <w:rsid w:val="00DB1D67"/>
    <w:rsid w:val="00DB36F9"/>
    <w:rsid w:val="08C4347B"/>
    <w:rsid w:val="0E7135DC"/>
    <w:rsid w:val="12945C93"/>
    <w:rsid w:val="1427001D"/>
    <w:rsid w:val="1A9D74C8"/>
    <w:rsid w:val="1CC43673"/>
    <w:rsid w:val="250C4DE0"/>
    <w:rsid w:val="25A54468"/>
    <w:rsid w:val="2761101A"/>
    <w:rsid w:val="2ADE17A6"/>
    <w:rsid w:val="30056900"/>
    <w:rsid w:val="3A126D3C"/>
    <w:rsid w:val="410C34A3"/>
    <w:rsid w:val="495D15E1"/>
    <w:rsid w:val="49B62ED1"/>
    <w:rsid w:val="4BF95D6D"/>
    <w:rsid w:val="516E0FDC"/>
    <w:rsid w:val="56EE4323"/>
    <w:rsid w:val="5BC964CB"/>
    <w:rsid w:val="5CD57E59"/>
    <w:rsid w:val="63102B75"/>
    <w:rsid w:val="67BA0EC7"/>
    <w:rsid w:val="6BCD2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Cite" w:semiHidden="0"/>
    <w:lsdException w:name="HTML Code" w:semiHidden="0"/>
    <w:lsdException w:name="HTML Definition" w:semiHidden="0"/>
    <w:lsdException w:name="HTML Keyboard" w:semiHidden="0"/>
    <w:lsdException w:name="HTML Sample" w:semiHidden="0"/>
    <w:lsdException w:name="HTML Variable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F0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F0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AF05DD"/>
    <w:rPr>
      <w:b/>
      <w:bCs/>
    </w:rPr>
  </w:style>
  <w:style w:type="character" w:styleId="a6">
    <w:name w:val="FollowedHyperlink"/>
    <w:basedOn w:val="a0"/>
    <w:uiPriority w:val="99"/>
    <w:unhideWhenUsed/>
    <w:rsid w:val="00AF05DD"/>
    <w:rPr>
      <w:color w:val="338DE6"/>
      <w:u w:val="none"/>
    </w:rPr>
  </w:style>
  <w:style w:type="character" w:styleId="a7">
    <w:name w:val="Emphasis"/>
    <w:basedOn w:val="a0"/>
    <w:uiPriority w:val="20"/>
    <w:qFormat/>
    <w:rsid w:val="00AF05DD"/>
  </w:style>
  <w:style w:type="character" w:styleId="HTML">
    <w:name w:val="HTML Definition"/>
    <w:basedOn w:val="a0"/>
    <w:uiPriority w:val="99"/>
    <w:unhideWhenUsed/>
    <w:rsid w:val="00AF05DD"/>
  </w:style>
  <w:style w:type="character" w:styleId="HTML0">
    <w:name w:val="HTML Variable"/>
    <w:basedOn w:val="a0"/>
    <w:uiPriority w:val="99"/>
    <w:unhideWhenUsed/>
    <w:rsid w:val="00AF05DD"/>
    <w:rPr>
      <w:rFonts w:ascii="baikeFont_css" w:eastAsia="baikeFont_css" w:hAnsi="baikeFont_css" w:cs="baikeFont_css" w:hint="default"/>
    </w:rPr>
  </w:style>
  <w:style w:type="character" w:styleId="a8">
    <w:name w:val="Hyperlink"/>
    <w:basedOn w:val="a0"/>
    <w:uiPriority w:val="99"/>
    <w:unhideWhenUsed/>
    <w:rsid w:val="00AF05DD"/>
    <w:rPr>
      <w:color w:val="338DE6"/>
      <w:u w:val="none"/>
    </w:rPr>
  </w:style>
  <w:style w:type="character" w:styleId="HTML1">
    <w:name w:val="HTML Code"/>
    <w:basedOn w:val="a0"/>
    <w:uiPriority w:val="99"/>
    <w:unhideWhenUsed/>
    <w:rsid w:val="00AF05DD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Cite"/>
    <w:basedOn w:val="a0"/>
    <w:uiPriority w:val="99"/>
    <w:unhideWhenUsed/>
    <w:rsid w:val="00AF05DD"/>
  </w:style>
  <w:style w:type="character" w:styleId="HTML3">
    <w:name w:val="HTML Keyboard"/>
    <w:basedOn w:val="a0"/>
    <w:uiPriority w:val="99"/>
    <w:unhideWhenUsed/>
    <w:rsid w:val="00AF05DD"/>
    <w:rPr>
      <w:rFonts w:ascii="monospace" w:eastAsia="monospace" w:hAnsi="monospace" w:cs="monospace"/>
      <w:sz w:val="21"/>
      <w:szCs w:val="21"/>
    </w:rPr>
  </w:style>
  <w:style w:type="character" w:styleId="HTML4">
    <w:name w:val="HTML Sample"/>
    <w:basedOn w:val="a0"/>
    <w:uiPriority w:val="99"/>
    <w:unhideWhenUsed/>
    <w:rsid w:val="00AF05DD"/>
    <w:rPr>
      <w:rFonts w:ascii="monospace" w:eastAsia="monospace" w:hAnsi="monospace" w:cs="monospace" w:hint="default"/>
      <w:sz w:val="21"/>
      <w:szCs w:val="21"/>
    </w:rPr>
  </w:style>
  <w:style w:type="table" w:styleId="a9">
    <w:name w:val="Table Grid"/>
    <w:basedOn w:val="a1"/>
    <w:uiPriority w:val="59"/>
    <w:qFormat/>
    <w:rsid w:val="00AF05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AF05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F05DD"/>
    <w:rPr>
      <w:sz w:val="18"/>
      <w:szCs w:val="18"/>
    </w:rPr>
  </w:style>
  <w:style w:type="paragraph" w:styleId="aa">
    <w:name w:val="List Paragraph"/>
    <w:basedOn w:val="a"/>
    <w:uiPriority w:val="34"/>
    <w:qFormat/>
    <w:rsid w:val="00AF05DD"/>
    <w:pPr>
      <w:ind w:firstLineChars="200" w:firstLine="420"/>
    </w:pPr>
  </w:style>
  <w:style w:type="character" w:customStyle="1" w:styleId="fontstrikethrough">
    <w:name w:val="fontstrikethrough"/>
    <w:basedOn w:val="a0"/>
    <w:rsid w:val="00AF05DD"/>
    <w:rPr>
      <w:strike/>
    </w:rPr>
  </w:style>
  <w:style w:type="character" w:customStyle="1" w:styleId="fontborder">
    <w:name w:val="fontborder"/>
    <w:basedOn w:val="a0"/>
    <w:rsid w:val="00AF05DD"/>
    <w:rPr>
      <w:bdr w:val="single" w:sz="4" w:space="0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B7%A6%E8%84%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454</Words>
  <Characters>2588</Characters>
  <Application>Microsoft Office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江西理工大学</cp:lastModifiedBy>
  <cp:revision>2</cp:revision>
  <dcterms:created xsi:type="dcterms:W3CDTF">2017-12-25T02:00:00Z</dcterms:created>
  <dcterms:modified xsi:type="dcterms:W3CDTF">2017-12-25T02:00:00Z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