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r>
        <w:rPr>
          <w:rFonts w:hint="eastAsia"/>
          <w:b/>
          <w:sz w:val="44"/>
          <w:szCs w:val="44"/>
        </w:rPr>
        <w:t>教师个人简介</w:t>
      </w:r>
    </w:p>
    <w:p>
      <w:pPr>
        <w:rPr>
          <w:sz w:val="28"/>
          <w:szCs w:val="28"/>
        </w:rPr>
      </w:pPr>
      <w:r>
        <w:rPr>
          <w:rFonts w:hint="eastAsia"/>
          <w:sz w:val="28"/>
          <w:szCs w:val="28"/>
        </w:rPr>
        <w:t>一、基本信息</w:t>
      </w:r>
    </w:p>
    <w:tbl>
      <w:tblPr>
        <w:tblStyle w:val="6"/>
        <w:tblW w:w="8522" w:type="dxa"/>
        <w:jc w:val="cente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jc w:val="center"/>
        </w:trPr>
        <w:tc>
          <w:tcPr>
            <w:tcW w:w="2130" w:type="dxa"/>
          </w:tcPr>
          <w:p>
            <w:pPr>
              <w:jc w:val="center"/>
              <w:rPr>
                <w:sz w:val="24"/>
                <w:szCs w:val="24"/>
              </w:rPr>
            </w:pPr>
            <w:r>
              <w:rPr>
                <w:rFonts w:hint="eastAsia"/>
                <w:sz w:val="24"/>
                <w:szCs w:val="24"/>
              </w:rPr>
              <w:t>姓名</w:t>
            </w:r>
          </w:p>
        </w:tc>
        <w:tc>
          <w:tcPr>
            <w:tcW w:w="2130" w:type="dxa"/>
          </w:tcPr>
          <w:p>
            <w:pPr>
              <w:jc w:val="center"/>
              <w:rPr>
                <w:rFonts w:hint="eastAsia" w:eastAsiaTheme="minorEastAsia"/>
                <w:sz w:val="24"/>
                <w:szCs w:val="24"/>
                <w:lang w:val="en-US" w:eastAsia="zh-CN"/>
              </w:rPr>
            </w:pPr>
            <w:r>
              <w:rPr>
                <w:rFonts w:hint="eastAsia"/>
                <w:sz w:val="24"/>
                <w:szCs w:val="24"/>
                <w:lang w:val="en-US" w:eastAsia="zh-CN"/>
              </w:rPr>
              <w:t>沈海晖</w:t>
            </w:r>
          </w:p>
        </w:tc>
        <w:tc>
          <w:tcPr>
            <w:tcW w:w="2131" w:type="dxa"/>
          </w:tcPr>
          <w:p>
            <w:pPr>
              <w:jc w:val="center"/>
              <w:rPr>
                <w:sz w:val="24"/>
                <w:szCs w:val="24"/>
              </w:rPr>
            </w:pPr>
            <w:r>
              <w:rPr>
                <w:rFonts w:hint="eastAsia"/>
                <w:sz w:val="24"/>
                <w:szCs w:val="24"/>
              </w:rPr>
              <w:t>性别</w:t>
            </w:r>
          </w:p>
        </w:tc>
        <w:tc>
          <w:tcPr>
            <w:tcW w:w="2131" w:type="dxa"/>
          </w:tcPr>
          <w:p>
            <w:pPr>
              <w:jc w:val="center"/>
              <w:rPr>
                <w:rFonts w:hint="eastAsia" w:eastAsiaTheme="minorEastAsia"/>
                <w:sz w:val="24"/>
                <w:szCs w:val="24"/>
                <w:lang w:val="en-US" w:eastAsia="zh-CN"/>
              </w:rPr>
            </w:pPr>
            <w:r>
              <w:rPr>
                <w:rFonts w:hint="eastAsia"/>
                <w:sz w:val="24"/>
                <w:szCs w:val="24"/>
                <w:lang w:val="en-US" w:eastAsia="zh-CN"/>
              </w:rPr>
              <w:t>女</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jc w:val="center"/>
        </w:trPr>
        <w:tc>
          <w:tcPr>
            <w:tcW w:w="2130" w:type="dxa"/>
          </w:tcPr>
          <w:p>
            <w:pPr>
              <w:jc w:val="center"/>
              <w:rPr>
                <w:sz w:val="24"/>
                <w:szCs w:val="24"/>
              </w:rPr>
            </w:pPr>
            <w:r>
              <w:rPr>
                <w:rFonts w:hint="eastAsia"/>
                <w:sz w:val="24"/>
                <w:szCs w:val="24"/>
              </w:rPr>
              <w:t>民族</w:t>
            </w:r>
          </w:p>
        </w:tc>
        <w:tc>
          <w:tcPr>
            <w:tcW w:w="2130" w:type="dxa"/>
          </w:tcPr>
          <w:p>
            <w:pPr>
              <w:jc w:val="center"/>
              <w:rPr>
                <w:rFonts w:hint="eastAsia" w:eastAsiaTheme="minorEastAsia"/>
                <w:sz w:val="24"/>
                <w:szCs w:val="24"/>
                <w:lang w:val="en-US" w:eastAsia="zh-CN"/>
              </w:rPr>
            </w:pPr>
            <w:r>
              <w:rPr>
                <w:rFonts w:hint="eastAsia"/>
                <w:sz w:val="24"/>
                <w:szCs w:val="24"/>
                <w:lang w:val="en-US" w:eastAsia="zh-CN"/>
              </w:rPr>
              <w:t>汉族</w:t>
            </w:r>
          </w:p>
        </w:tc>
        <w:tc>
          <w:tcPr>
            <w:tcW w:w="2131" w:type="dxa"/>
          </w:tcPr>
          <w:p>
            <w:pPr>
              <w:jc w:val="center"/>
              <w:rPr>
                <w:sz w:val="24"/>
                <w:szCs w:val="24"/>
              </w:rPr>
            </w:pPr>
            <w:r>
              <w:rPr>
                <w:rFonts w:hint="eastAsia"/>
                <w:sz w:val="24"/>
                <w:szCs w:val="24"/>
              </w:rPr>
              <w:t>籍贯</w:t>
            </w:r>
          </w:p>
        </w:tc>
        <w:tc>
          <w:tcPr>
            <w:tcW w:w="2131" w:type="dxa"/>
          </w:tcPr>
          <w:p>
            <w:pPr>
              <w:jc w:val="center"/>
              <w:rPr>
                <w:sz w:val="24"/>
                <w:szCs w:val="24"/>
              </w:rPr>
            </w:pPr>
            <w:r>
              <w:rPr>
                <w:rFonts w:hint="eastAsia" w:ascii="宋体" w:hAnsi="宋体" w:eastAsia="宋体" w:cs="宋体"/>
                <w:kern w:val="0"/>
                <w:sz w:val="21"/>
                <w:szCs w:val="21"/>
                <w:lang w:val="en-US" w:eastAsia="zh-CN" w:bidi="ar-SA"/>
              </w:rPr>
              <w:t>浙江绍兴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jc w:val="center"/>
        </w:trPr>
        <w:tc>
          <w:tcPr>
            <w:tcW w:w="2130" w:type="dxa"/>
          </w:tcPr>
          <w:p>
            <w:pPr>
              <w:jc w:val="center"/>
              <w:rPr>
                <w:sz w:val="24"/>
                <w:szCs w:val="24"/>
              </w:rPr>
            </w:pPr>
            <w:r>
              <w:rPr>
                <w:rFonts w:hint="eastAsia"/>
                <w:sz w:val="24"/>
                <w:szCs w:val="24"/>
              </w:rPr>
              <w:t>出生日期</w:t>
            </w:r>
          </w:p>
        </w:tc>
        <w:tc>
          <w:tcPr>
            <w:tcW w:w="2130" w:type="dxa"/>
          </w:tcPr>
          <w:p>
            <w:pPr>
              <w:jc w:val="center"/>
              <w:rPr>
                <w:sz w:val="24"/>
                <w:szCs w:val="24"/>
              </w:rPr>
            </w:pPr>
            <w:r>
              <w:rPr>
                <w:rFonts w:hint="eastAsia" w:ascii="宋体" w:hAnsi="宋体" w:eastAsia="宋体" w:cs="宋体"/>
                <w:kern w:val="0"/>
                <w:sz w:val="21"/>
                <w:szCs w:val="21"/>
                <w:lang w:val="en-US" w:eastAsia="zh-CN" w:bidi="ar-SA"/>
              </w:rPr>
              <w:t>１９７４年８月生</w:t>
            </w:r>
          </w:p>
        </w:tc>
        <w:tc>
          <w:tcPr>
            <w:tcW w:w="2131" w:type="dxa"/>
          </w:tcPr>
          <w:p>
            <w:pPr>
              <w:jc w:val="center"/>
              <w:rPr>
                <w:sz w:val="24"/>
                <w:szCs w:val="24"/>
              </w:rPr>
            </w:pPr>
            <w:r>
              <w:rPr>
                <w:rFonts w:hint="eastAsia"/>
                <w:sz w:val="24"/>
                <w:szCs w:val="24"/>
              </w:rPr>
              <w:t>所属学校</w:t>
            </w:r>
          </w:p>
        </w:tc>
        <w:tc>
          <w:tcPr>
            <w:tcW w:w="2131" w:type="dxa"/>
          </w:tcPr>
          <w:p>
            <w:pPr>
              <w:jc w:val="center"/>
              <w:rPr>
                <w:rFonts w:hint="eastAsia" w:eastAsiaTheme="minorEastAsia"/>
                <w:sz w:val="24"/>
                <w:szCs w:val="24"/>
                <w:lang w:val="en-US" w:eastAsia="zh-CN"/>
              </w:rPr>
            </w:pPr>
            <w:r>
              <w:rPr>
                <w:rFonts w:hint="eastAsia"/>
                <w:sz w:val="24"/>
                <w:szCs w:val="24"/>
                <w:lang w:val="en-US" w:eastAsia="zh-CN"/>
              </w:rPr>
              <w:t>江西科技师范大学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jc w:val="center"/>
        </w:trPr>
        <w:tc>
          <w:tcPr>
            <w:tcW w:w="2130" w:type="dxa"/>
          </w:tcPr>
          <w:p>
            <w:pPr>
              <w:jc w:val="center"/>
              <w:rPr>
                <w:sz w:val="24"/>
                <w:szCs w:val="24"/>
              </w:rPr>
            </w:pPr>
            <w:r>
              <w:rPr>
                <w:rFonts w:hint="eastAsia"/>
                <w:sz w:val="24"/>
                <w:szCs w:val="24"/>
              </w:rPr>
              <w:t>政治面貌</w:t>
            </w:r>
          </w:p>
        </w:tc>
        <w:tc>
          <w:tcPr>
            <w:tcW w:w="2130" w:type="dxa"/>
          </w:tcPr>
          <w:p>
            <w:pPr>
              <w:jc w:val="center"/>
              <w:rPr>
                <w:rFonts w:hint="eastAsia" w:eastAsiaTheme="minorEastAsia"/>
                <w:sz w:val="24"/>
                <w:szCs w:val="24"/>
                <w:lang w:val="en-US" w:eastAsia="zh-CN"/>
              </w:rPr>
            </w:pPr>
            <w:r>
              <w:rPr>
                <w:rFonts w:hint="eastAsia"/>
                <w:sz w:val="24"/>
                <w:szCs w:val="24"/>
                <w:lang w:val="en-US" w:eastAsia="zh-CN"/>
              </w:rPr>
              <w:t>中共党员</w:t>
            </w:r>
          </w:p>
        </w:tc>
        <w:tc>
          <w:tcPr>
            <w:tcW w:w="2131" w:type="dxa"/>
          </w:tcPr>
          <w:p>
            <w:pPr>
              <w:jc w:val="center"/>
              <w:rPr>
                <w:sz w:val="24"/>
                <w:szCs w:val="24"/>
              </w:rPr>
            </w:pPr>
            <w:r>
              <w:rPr>
                <w:rFonts w:hint="eastAsia"/>
                <w:sz w:val="24"/>
                <w:szCs w:val="24"/>
              </w:rPr>
              <w:t>职称</w:t>
            </w:r>
          </w:p>
        </w:tc>
        <w:tc>
          <w:tcPr>
            <w:tcW w:w="2131" w:type="dxa"/>
          </w:tcPr>
          <w:p>
            <w:pPr>
              <w:jc w:val="center"/>
              <w:rPr>
                <w:rFonts w:hint="eastAsia" w:eastAsiaTheme="minorEastAsia"/>
                <w:sz w:val="24"/>
                <w:szCs w:val="24"/>
                <w:lang w:val="en-US" w:eastAsia="zh-CN"/>
              </w:rPr>
            </w:pPr>
            <w:r>
              <w:rPr>
                <w:rFonts w:hint="eastAsia"/>
                <w:sz w:val="24"/>
                <w:szCs w:val="24"/>
                <w:lang w:val="en-US" w:eastAsia="zh-CN"/>
              </w:rPr>
              <w:t>教授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jc w:val="center"/>
        </w:trPr>
        <w:tc>
          <w:tcPr>
            <w:tcW w:w="2130" w:type="dxa"/>
          </w:tcPr>
          <w:p>
            <w:pPr>
              <w:jc w:val="center"/>
              <w:rPr>
                <w:sz w:val="24"/>
                <w:szCs w:val="24"/>
              </w:rPr>
            </w:pPr>
            <w:r>
              <w:rPr>
                <w:rFonts w:hint="eastAsia"/>
                <w:sz w:val="24"/>
                <w:szCs w:val="24"/>
              </w:rPr>
              <w:t>最高学历</w:t>
            </w:r>
          </w:p>
        </w:tc>
        <w:tc>
          <w:tcPr>
            <w:tcW w:w="2130" w:type="dxa"/>
          </w:tcPr>
          <w:p>
            <w:pPr>
              <w:jc w:val="center"/>
              <w:rPr>
                <w:rFonts w:hint="eastAsia" w:eastAsiaTheme="minorEastAsia"/>
                <w:sz w:val="24"/>
                <w:szCs w:val="24"/>
                <w:lang w:val="en-US" w:eastAsia="zh-CN"/>
              </w:rPr>
            </w:pPr>
            <w:r>
              <w:rPr>
                <w:rFonts w:hint="eastAsia"/>
                <w:sz w:val="24"/>
                <w:szCs w:val="24"/>
                <w:lang w:val="en-US" w:eastAsia="zh-CN"/>
              </w:rPr>
              <w:t>研究生</w:t>
            </w:r>
          </w:p>
        </w:tc>
        <w:tc>
          <w:tcPr>
            <w:tcW w:w="2131" w:type="dxa"/>
          </w:tcPr>
          <w:p>
            <w:pPr>
              <w:jc w:val="center"/>
              <w:rPr>
                <w:sz w:val="24"/>
                <w:szCs w:val="24"/>
              </w:rPr>
            </w:pPr>
            <w:r>
              <w:rPr>
                <w:rFonts w:hint="eastAsia"/>
                <w:sz w:val="24"/>
                <w:szCs w:val="24"/>
              </w:rPr>
              <w:t>最高学位</w:t>
            </w:r>
          </w:p>
        </w:tc>
        <w:tc>
          <w:tcPr>
            <w:tcW w:w="2131" w:type="dxa"/>
          </w:tcPr>
          <w:p>
            <w:pPr>
              <w:jc w:val="center"/>
              <w:rPr>
                <w:rFonts w:hint="eastAsia" w:eastAsiaTheme="minorEastAsia"/>
                <w:sz w:val="24"/>
                <w:szCs w:val="24"/>
                <w:lang w:val="en-US" w:eastAsia="zh-CN"/>
              </w:rPr>
            </w:pPr>
            <w:r>
              <w:rPr>
                <w:rFonts w:hint="eastAsia"/>
                <w:sz w:val="24"/>
                <w:szCs w:val="24"/>
                <w:lang w:val="en-US" w:eastAsia="zh-CN"/>
              </w:rPr>
              <w:t>硕士</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jc w:val="center"/>
        </w:trPr>
        <w:tc>
          <w:tcPr>
            <w:tcW w:w="2130" w:type="dxa"/>
          </w:tcPr>
          <w:p>
            <w:pPr>
              <w:jc w:val="center"/>
              <w:rPr>
                <w:sz w:val="24"/>
                <w:szCs w:val="24"/>
              </w:rPr>
            </w:pPr>
            <w:r>
              <w:rPr>
                <w:rFonts w:hint="eastAsia"/>
                <w:sz w:val="24"/>
                <w:szCs w:val="24"/>
              </w:rPr>
              <w:t>毕业院校</w:t>
            </w:r>
          </w:p>
        </w:tc>
        <w:tc>
          <w:tcPr>
            <w:tcW w:w="2130" w:type="dxa"/>
          </w:tcPr>
          <w:p>
            <w:pPr>
              <w:jc w:val="center"/>
              <w:rPr>
                <w:rFonts w:hint="eastAsia" w:eastAsiaTheme="minorEastAsia"/>
                <w:sz w:val="24"/>
                <w:szCs w:val="24"/>
                <w:lang w:val="en-US" w:eastAsia="zh-CN"/>
              </w:rPr>
            </w:pPr>
            <w:r>
              <w:rPr>
                <w:rFonts w:hint="eastAsia"/>
                <w:sz w:val="24"/>
                <w:szCs w:val="24"/>
                <w:lang w:val="en-US" w:eastAsia="zh-CN"/>
              </w:rPr>
              <w:t>成都电子科技大学</w:t>
            </w:r>
          </w:p>
        </w:tc>
        <w:tc>
          <w:tcPr>
            <w:tcW w:w="2131" w:type="dxa"/>
          </w:tcPr>
          <w:p>
            <w:pPr>
              <w:jc w:val="center"/>
              <w:rPr>
                <w:sz w:val="24"/>
                <w:szCs w:val="24"/>
              </w:rPr>
            </w:pPr>
            <w:r>
              <w:rPr>
                <w:rFonts w:hint="eastAsia"/>
                <w:sz w:val="24"/>
                <w:szCs w:val="24"/>
              </w:rPr>
              <w:t>行政职务</w:t>
            </w:r>
          </w:p>
        </w:tc>
        <w:tc>
          <w:tcPr>
            <w:tcW w:w="2131" w:type="dxa"/>
          </w:tcPr>
          <w:p>
            <w:pPr>
              <w:jc w:val="center"/>
              <w:rPr>
                <w:rFonts w:hint="eastAsia" w:eastAsiaTheme="minorEastAsia"/>
                <w:sz w:val="24"/>
                <w:szCs w:val="24"/>
                <w:lang w:val="en-US" w:eastAsia="zh-CN"/>
              </w:rPr>
            </w:pPr>
            <w:r>
              <w:rPr>
                <w:rFonts w:hint="eastAsia"/>
              </w:rPr>
              <w:t>江西省文化厅艺术学科带头人</w:t>
            </w:r>
          </w:p>
        </w:tc>
      </w:tr>
    </w:tbl>
    <w:p>
      <w:pPr>
        <w:rPr>
          <w:sz w:val="28"/>
          <w:szCs w:val="28"/>
        </w:rPr>
      </w:pPr>
      <w:r>
        <w:rPr>
          <w:rFonts w:hint="eastAsia"/>
          <w:sz w:val="28"/>
          <w:szCs w:val="28"/>
        </w:rPr>
        <w:t>二、教学情况（主要承担的课程、获奖情况等）</w:t>
      </w:r>
    </w:p>
    <w:tbl>
      <w:tblPr>
        <w:tblStyle w:val="6"/>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2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082" w:hRule="atLeast"/>
        </w:trPr>
        <w:tc>
          <w:tcPr>
            <w:tcW w:w="8522" w:type="dxa"/>
          </w:tcPr>
          <w:p>
            <w:pP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1997年开始任教，专注于本学科的研究，主持国家社科课题１项，参与国家教育部财政部的课题研究１项，主持省级课题10余项，参与课题研究多项，在csci和核心期刊发表论文２０于篇，省级期刊１０于篇，第一主编教材２部，第一编著１部，科研成果获奖１项，指导学生获国内和省内大奖若干项。</w:t>
            </w:r>
          </w:p>
          <w:p>
            <w:pPr>
              <w:rPr>
                <w:sz w:val="24"/>
                <w:szCs w:val="24"/>
              </w:rPr>
            </w:pPr>
            <w:r>
              <w:rPr>
                <w:rFonts w:hint="eastAsia" w:ascii="宋体" w:hAnsi="宋体" w:eastAsia="宋体" w:cs="宋体"/>
                <w:kern w:val="0"/>
                <w:sz w:val="21"/>
                <w:szCs w:val="21"/>
                <w:lang w:val="en-US" w:eastAsia="zh-CN" w:bidi="ar-SA"/>
              </w:rPr>
              <w:t>主要在设计学与新媒介专业方向</w:t>
            </w:r>
            <w:r>
              <w:rPr>
                <w:rFonts w:hint="eastAsia" w:ascii="宋体" w:hAnsi="宋体" w:eastAsia="宋体" w:cs="宋体"/>
                <w:kern w:val="0"/>
                <w:sz w:val="21"/>
                <w:szCs w:val="21"/>
                <w:lang w:val="en-US" w:eastAsia="zh-CN" w:bidi="ar-SA"/>
              </w:rPr>
              <w:br w:type="textWrapping"/>
            </w:r>
            <w:r>
              <w:rPr>
                <w:rFonts w:hint="eastAsia" w:ascii="宋体" w:hAnsi="宋体" w:eastAsia="宋体" w:cs="宋体"/>
                <w:kern w:val="0"/>
                <w:sz w:val="21"/>
                <w:szCs w:val="21"/>
                <w:lang w:val="en-US" w:eastAsia="zh-CN" w:bidi="ar-SA"/>
              </w:rPr>
              <w:t>拟招收研究生：设计学，新媒介艺术设计</w:t>
            </w:r>
            <w:r>
              <w:rPr>
                <w:rFonts w:hint="eastAsia" w:ascii="宋体" w:hAnsi="宋体" w:eastAsia="宋体" w:cs="宋体"/>
                <w:kern w:val="0"/>
                <w:sz w:val="21"/>
                <w:szCs w:val="21"/>
                <w:lang w:val="en-US" w:eastAsia="zh-CN" w:bidi="ar-SA"/>
              </w:rPr>
              <w:br w:type="textWrapping"/>
            </w:r>
            <w:r>
              <w:rPr>
                <w:rFonts w:hint="eastAsia" w:ascii="宋体" w:hAnsi="宋体" w:eastAsia="宋体" w:cs="宋体"/>
                <w:kern w:val="0"/>
                <w:sz w:val="21"/>
                <w:szCs w:val="21"/>
                <w:lang w:val="en-US" w:eastAsia="zh-CN" w:bidi="ar-SA"/>
              </w:rPr>
              <w:t>人才培养：主讲标志设计\广告设计＼图形设计＼民间手工艺＼CI策划等</w:t>
            </w:r>
            <w:r>
              <w:rPr>
                <w:rFonts w:hint="eastAsia" w:ascii="宋体" w:hAnsi="宋体" w:eastAsia="宋体" w:cs="宋体"/>
                <w:kern w:val="0"/>
                <w:sz w:val="21"/>
                <w:szCs w:val="21"/>
                <w:lang w:val="en-US" w:eastAsia="zh-CN" w:bidi="ar-SA"/>
              </w:rPr>
              <w:br w:type="textWrapping"/>
            </w:r>
            <w:r>
              <w:rPr>
                <w:rFonts w:hint="eastAsia" w:ascii="宋体" w:hAnsi="宋体" w:eastAsia="宋体" w:cs="宋体"/>
                <w:kern w:val="0"/>
                <w:sz w:val="21"/>
                <w:szCs w:val="21"/>
                <w:lang w:val="en-US" w:eastAsia="zh-CN" w:bidi="ar-SA"/>
              </w:rPr>
              <w:t>.详细目录：(含科研项目，论文，论著，教材，获奖，人才培养等)</w:t>
            </w:r>
            <w:r>
              <w:rPr>
                <w:rFonts w:hint="eastAsia" w:ascii="宋体" w:hAnsi="宋体" w:eastAsia="宋体" w:cs="宋体"/>
                <w:kern w:val="0"/>
                <w:sz w:val="21"/>
                <w:szCs w:val="21"/>
                <w:lang w:val="en-US" w:eastAsia="zh-CN" w:bidi="ar-SA"/>
              </w:rPr>
              <w:br w:type="textWrapping"/>
            </w:r>
            <w:r>
              <w:rPr>
                <w:rFonts w:hint="eastAsia" w:ascii="宋体" w:hAnsi="宋体" w:eastAsia="宋体" w:cs="宋体"/>
                <w:kern w:val="0"/>
                <w:sz w:val="21"/>
                <w:szCs w:val="21"/>
                <w:lang w:val="en-US" w:eastAsia="zh-CN" w:bidi="ar-SA"/>
              </w:rPr>
              <w:t>课题：</w:t>
            </w:r>
            <w:r>
              <w:rPr>
                <w:rFonts w:hint="eastAsia" w:ascii="宋体" w:hAnsi="宋体" w:eastAsia="宋体" w:cs="宋体"/>
                <w:kern w:val="0"/>
                <w:sz w:val="21"/>
                <w:szCs w:val="21"/>
                <w:lang w:val="en-US" w:eastAsia="zh-CN" w:bidi="ar-SA"/>
              </w:rPr>
              <w:br w:type="textWrapping"/>
            </w:r>
            <w:r>
              <w:rPr>
                <w:rFonts w:hint="eastAsia" w:ascii="宋体" w:hAnsi="宋体" w:eastAsia="宋体" w:cs="宋体"/>
                <w:kern w:val="0"/>
                <w:sz w:val="21"/>
                <w:szCs w:val="21"/>
                <w:lang w:val="en-US" w:eastAsia="zh-CN" w:bidi="ar-SA"/>
              </w:rPr>
              <w:t>（1）主持：全国教育科学“十一五”规划（国家青年基金课题）</w:t>
            </w:r>
            <w:r>
              <w:rPr>
                <w:rFonts w:hint="eastAsia" w:ascii="宋体" w:hAnsi="宋体" w:eastAsia="宋体" w:cs="宋体"/>
                <w:kern w:val="0"/>
                <w:sz w:val="21"/>
                <w:szCs w:val="21"/>
                <w:lang w:val="en-US" w:eastAsia="zh-CN" w:bidi="ar-SA"/>
              </w:rPr>
              <w:br w:type="textWrapping"/>
            </w:r>
            <w:r>
              <w:rPr>
                <w:rFonts w:hint="eastAsia" w:ascii="宋体" w:hAnsi="宋体" w:eastAsia="宋体" w:cs="宋体"/>
                <w:kern w:val="0"/>
                <w:sz w:val="21"/>
                <w:szCs w:val="21"/>
                <w:lang w:val="en-US" w:eastAsia="zh-CN" w:bidi="ar-SA"/>
              </w:rPr>
              <w:t>&lt;&lt;中部地区动漫游戏产业的发展趋势和职业教育研究&gt;&gt;2010.7立项</w:t>
            </w:r>
            <w:r>
              <w:rPr>
                <w:rFonts w:hint="eastAsia" w:ascii="宋体" w:hAnsi="宋体" w:eastAsia="宋体" w:cs="宋体"/>
                <w:kern w:val="0"/>
                <w:sz w:val="21"/>
                <w:szCs w:val="21"/>
                <w:lang w:val="en-US" w:eastAsia="zh-CN" w:bidi="ar-SA"/>
              </w:rPr>
              <w:br w:type="textWrapping"/>
            </w:r>
            <w:r>
              <w:rPr>
                <w:rFonts w:hint="eastAsia" w:ascii="宋体" w:hAnsi="宋体" w:eastAsia="宋体" w:cs="宋体"/>
                <w:kern w:val="0"/>
                <w:sz w:val="21"/>
                <w:szCs w:val="21"/>
                <w:lang w:val="en-US" w:eastAsia="zh-CN" w:bidi="ar-SA"/>
              </w:rPr>
              <w:t>课题编号：CCA100168。现已完成部分成果：</w:t>
            </w:r>
            <w:r>
              <w:rPr>
                <w:rFonts w:hint="eastAsia" w:ascii="宋体" w:hAnsi="宋体" w:eastAsia="宋体" w:cs="宋体"/>
                <w:kern w:val="0"/>
                <w:sz w:val="21"/>
                <w:szCs w:val="21"/>
                <w:lang w:val="en-US" w:eastAsia="zh-CN" w:bidi="ar-SA"/>
              </w:rPr>
              <w:br w:type="textWrapping"/>
            </w:r>
            <w:r>
              <w:rPr>
                <w:rFonts w:hint="eastAsia" w:ascii="宋体" w:hAnsi="宋体" w:eastAsia="宋体" w:cs="宋体"/>
                <w:kern w:val="0"/>
                <w:sz w:val="21"/>
                <w:szCs w:val="21"/>
                <w:lang w:val="en-US" w:eastAsia="zh-CN" w:bidi="ar-SA"/>
              </w:rPr>
              <w:t xml:space="preserve">（2）参与在研全国职业院校教师素质提高计划本科专业职教师资培养资源开发项目《工艺美术》项目编号VTNE088 </w:t>
            </w:r>
            <w:r>
              <w:rPr>
                <w:rFonts w:hint="eastAsia" w:ascii="宋体" w:hAnsi="宋体" w:eastAsia="宋体" w:cs="宋体"/>
                <w:kern w:val="0"/>
                <w:sz w:val="21"/>
                <w:szCs w:val="21"/>
                <w:lang w:val="en-US" w:eastAsia="zh-CN" w:bidi="ar-SA"/>
              </w:rPr>
              <w:br w:type="textWrapping"/>
            </w:r>
            <w:r>
              <w:rPr>
                <w:rFonts w:hint="eastAsia" w:ascii="宋体" w:hAnsi="宋体" w:eastAsia="宋体" w:cs="宋体"/>
                <w:kern w:val="0"/>
                <w:sz w:val="21"/>
                <w:szCs w:val="21"/>
                <w:lang w:val="en-US" w:eastAsia="zh-CN" w:bidi="ar-SA"/>
              </w:rPr>
              <w:t>（3）主持：《网络多媒体平台实施网络广告》</w:t>
            </w:r>
            <w:r>
              <w:rPr>
                <w:rFonts w:hint="eastAsia" w:ascii="宋体" w:hAnsi="宋体" w:eastAsia="宋体" w:cs="宋体"/>
                <w:kern w:val="0"/>
                <w:sz w:val="21"/>
                <w:szCs w:val="21"/>
                <w:lang w:val="en-US" w:eastAsia="zh-CN" w:bidi="ar-SA"/>
              </w:rPr>
              <w:br w:type="textWrapping"/>
            </w:r>
            <w:r>
              <w:rPr>
                <w:rFonts w:hint="eastAsia" w:ascii="宋体" w:hAnsi="宋体" w:eastAsia="宋体" w:cs="宋体"/>
                <w:kern w:val="0"/>
                <w:sz w:val="21"/>
                <w:szCs w:val="21"/>
                <w:lang w:val="en-US" w:eastAsia="zh-CN" w:bidi="ar-SA"/>
              </w:rPr>
              <w:t>江西省教改课题，课题编号：JXGJ-2007-581]；2007.10结题</w:t>
            </w:r>
            <w:r>
              <w:rPr>
                <w:rFonts w:hint="eastAsia" w:ascii="宋体" w:hAnsi="宋体" w:eastAsia="宋体" w:cs="宋体"/>
                <w:kern w:val="0"/>
                <w:sz w:val="21"/>
                <w:szCs w:val="21"/>
                <w:lang w:val="en-US" w:eastAsia="zh-CN" w:bidi="ar-SA"/>
              </w:rPr>
              <w:br w:type="textWrapping"/>
            </w:r>
            <w:r>
              <w:rPr>
                <w:rFonts w:hint="eastAsia" w:ascii="宋体" w:hAnsi="宋体" w:eastAsia="宋体" w:cs="宋体"/>
                <w:kern w:val="0"/>
                <w:sz w:val="21"/>
                <w:szCs w:val="21"/>
                <w:lang w:val="en-US" w:eastAsia="zh-CN" w:bidi="ar-SA"/>
              </w:rPr>
              <w:t>（4）主持：《中国动漫图形的文化力和生命力研究》</w:t>
            </w:r>
            <w:r>
              <w:rPr>
                <w:rFonts w:hint="eastAsia" w:ascii="宋体" w:hAnsi="宋体" w:eastAsia="宋体" w:cs="宋体"/>
                <w:kern w:val="0"/>
                <w:sz w:val="21"/>
                <w:szCs w:val="21"/>
                <w:lang w:val="en-US" w:eastAsia="zh-CN" w:bidi="ar-SA"/>
              </w:rPr>
              <w:br w:type="textWrapping"/>
            </w:r>
            <w:r>
              <w:rPr>
                <w:rFonts w:hint="eastAsia" w:ascii="宋体" w:hAnsi="宋体" w:eastAsia="宋体" w:cs="宋体"/>
                <w:kern w:val="0"/>
                <w:sz w:val="21"/>
                <w:szCs w:val="21"/>
                <w:lang w:val="en-US" w:eastAsia="zh-CN" w:bidi="ar-SA"/>
              </w:rPr>
              <w:t>江西省高校人文社会科学课题“规划基金课题编号：YS1010，2010.6 结题</w:t>
            </w:r>
            <w:r>
              <w:rPr>
                <w:rFonts w:hint="eastAsia" w:ascii="宋体" w:hAnsi="宋体" w:eastAsia="宋体" w:cs="宋体"/>
                <w:kern w:val="0"/>
                <w:sz w:val="21"/>
                <w:szCs w:val="21"/>
                <w:lang w:val="en-US" w:eastAsia="zh-CN" w:bidi="ar-SA"/>
              </w:rPr>
              <w:br w:type="textWrapping"/>
            </w:r>
            <w:r>
              <w:rPr>
                <w:rFonts w:hint="eastAsia" w:ascii="宋体" w:hAnsi="宋体" w:eastAsia="宋体" w:cs="宋体"/>
                <w:kern w:val="0"/>
                <w:sz w:val="21"/>
                <w:szCs w:val="21"/>
                <w:lang w:val="en-US" w:eastAsia="zh-CN" w:bidi="ar-SA"/>
              </w:rPr>
              <w:t>（5）主持：《基于就业视角的中国动漫产业教育创新的思考》</w:t>
            </w:r>
            <w:r>
              <w:rPr>
                <w:rFonts w:hint="eastAsia" w:ascii="宋体" w:hAnsi="宋体" w:eastAsia="宋体" w:cs="宋体"/>
                <w:kern w:val="0"/>
                <w:sz w:val="21"/>
                <w:szCs w:val="21"/>
                <w:lang w:val="en-US" w:eastAsia="zh-CN" w:bidi="ar-SA"/>
              </w:rPr>
              <w:br w:type="textWrapping"/>
            </w:r>
            <w:r>
              <w:rPr>
                <w:rFonts w:hint="eastAsia" w:ascii="宋体" w:hAnsi="宋体" w:eastAsia="宋体" w:cs="宋体"/>
                <w:kern w:val="0"/>
                <w:sz w:val="21"/>
                <w:szCs w:val="21"/>
                <w:lang w:val="en-US" w:eastAsia="zh-CN" w:bidi="ar-SA"/>
              </w:rPr>
              <w:t>江西教育科学规划课题：课题编号： 09YB333 2011.6 结题</w:t>
            </w:r>
            <w:r>
              <w:rPr>
                <w:rFonts w:hint="eastAsia" w:ascii="宋体" w:hAnsi="宋体" w:eastAsia="宋体" w:cs="宋体"/>
                <w:kern w:val="0"/>
                <w:sz w:val="21"/>
                <w:szCs w:val="21"/>
                <w:lang w:val="en-US" w:eastAsia="zh-CN" w:bidi="ar-SA"/>
              </w:rPr>
              <w:br w:type="textWrapping"/>
            </w:r>
            <w:r>
              <w:rPr>
                <w:rFonts w:hint="eastAsia" w:ascii="宋体" w:hAnsi="宋体" w:eastAsia="宋体" w:cs="宋体"/>
                <w:kern w:val="0"/>
                <w:sz w:val="21"/>
                <w:szCs w:val="21"/>
                <w:lang w:val="en-US" w:eastAsia="zh-CN" w:bidi="ar-SA"/>
              </w:rPr>
              <w:t>（6）主持：《鄱阳湖生态图形文化和视觉传播设计研究》</w:t>
            </w:r>
            <w:r>
              <w:rPr>
                <w:rFonts w:hint="eastAsia" w:ascii="宋体" w:hAnsi="宋体" w:eastAsia="宋体" w:cs="宋体"/>
                <w:kern w:val="0"/>
                <w:sz w:val="21"/>
                <w:szCs w:val="21"/>
                <w:lang w:val="en-US" w:eastAsia="zh-CN" w:bidi="ar-SA"/>
              </w:rPr>
              <w:br w:type="textWrapping"/>
            </w:r>
            <w:r>
              <w:rPr>
                <w:rFonts w:hint="eastAsia" w:ascii="宋体" w:hAnsi="宋体" w:eastAsia="宋体" w:cs="宋体"/>
                <w:kern w:val="0"/>
                <w:sz w:val="21"/>
                <w:szCs w:val="21"/>
                <w:lang w:val="en-US" w:eastAsia="zh-CN" w:bidi="ar-SA"/>
              </w:rPr>
              <w:t>江西省艺术科学规划课题：课题编号： YG2010064 2011.7 结题</w:t>
            </w:r>
            <w:r>
              <w:rPr>
                <w:rFonts w:hint="eastAsia" w:ascii="宋体" w:hAnsi="宋体" w:eastAsia="宋体" w:cs="宋体"/>
                <w:kern w:val="0"/>
                <w:sz w:val="21"/>
                <w:szCs w:val="21"/>
                <w:lang w:val="en-US" w:eastAsia="zh-CN" w:bidi="ar-SA"/>
              </w:rPr>
              <w:br w:type="textWrapping"/>
            </w:r>
            <w:r>
              <w:rPr>
                <w:rFonts w:hint="eastAsia" w:ascii="宋体" w:hAnsi="宋体" w:eastAsia="宋体" w:cs="宋体"/>
                <w:kern w:val="0"/>
                <w:sz w:val="21"/>
                <w:szCs w:val="21"/>
                <w:lang w:val="en-US" w:eastAsia="zh-CN" w:bidi="ar-SA"/>
              </w:rPr>
              <w:t>（7）主持：《“全南现代牧业企业文化形象推广”》</w:t>
            </w:r>
            <w:r>
              <w:rPr>
                <w:rFonts w:hint="eastAsia" w:ascii="宋体" w:hAnsi="宋体" w:eastAsia="宋体" w:cs="宋体"/>
                <w:kern w:val="0"/>
                <w:sz w:val="21"/>
                <w:szCs w:val="21"/>
                <w:lang w:val="en-US" w:eastAsia="zh-CN" w:bidi="ar-SA"/>
              </w:rPr>
              <w:br w:type="textWrapping"/>
            </w:r>
            <w:r>
              <w:rPr>
                <w:rFonts w:hint="eastAsia" w:ascii="宋体" w:hAnsi="宋体" w:eastAsia="宋体" w:cs="宋体"/>
                <w:kern w:val="0"/>
                <w:sz w:val="21"/>
                <w:szCs w:val="21"/>
                <w:lang w:val="en-US" w:eastAsia="zh-CN" w:bidi="ar-SA"/>
              </w:rPr>
              <w:t>横向合作项目，课题经费：10万，主持，2010.6结题</w:t>
            </w:r>
            <w:r>
              <w:rPr>
                <w:rFonts w:hint="eastAsia" w:ascii="宋体" w:hAnsi="宋体" w:eastAsia="宋体" w:cs="宋体"/>
                <w:kern w:val="0"/>
                <w:sz w:val="21"/>
                <w:szCs w:val="21"/>
                <w:lang w:val="en-US" w:eastAsia="zh-CN" w:bidi="ar-SA"/>
              </w:rPr>
              <w:br w:type="textWrapping"/>
            </w:r>
            <w:r>
              <w:rPr>
                <w:rFonts w:hint="eastAsia" w:ascii="宋体" w:hAnsi="宋体" w:eastAsia="宋体" w:cs="宋体"/>
                <w:kern w:val="0"/>
                <w:sz w:val="21"/>
                <w:szCs w:val="21"/>
                <w:lang w:val="en-US" w:eastAsia="zh-CN" w:bidi="ar-SA"/>
              </w:rPr>
              <w:t>（8）参与：《我国动漫设计产业化举措》</w:t>
            </w:r>
            <w:r>
              <w:rPr>
                <w:rFonts w:hint="eastAsia" w:ascii="宋体" w:hAnsi="宋体" w:eastAsia="宋体" w:cs="宋体"/>
                <w:kern w:val="0"/>
                <w:sz w:val="21"/>
                <w:szCs w:val="21"/>
                <w:lang w:val="en-US" w:eastAsia="zh-CN" w:bidi="ar-SA"/>
              </w:rPr>
              <w:br w:type="textWrapping"/>
            </w:r>
            <w:r>
              <w:rPr>
                <w:rFonts w:hint="eastAsia" w:ascii="宋体" w:hAnsi="宋体" w:eastAsia="宋体" w:cs="宋体"/>
                <w:kern w:val="0"/>
                <w:sz w:val="21"/>
                <w:szCs w:val="21"/>
                <w:lang w:val="en-US" w:eastAsia="zh-CN" w:bidi="ar-SA"/>
              </w:rPr>
              <w:t>江西省教育科学十一五规划课题，课题编号:11506YB099</w:t>
            </w:r>
            <w:r>
              <w:rPr>
                <w:rFonts w:hint="eastAsia" w:ascii="宋体" w:hAnsi="宋体" w:eastAsia="宋体" w:cs="宋体"/>
                <w:kern w:val="0"/>
                <w:sz w:val="21"/>
                <w:szCs w:val="21"/>
                <w:lang w:val="en-US" w:eastAsia="zh-CN" w:bidi="ar-SA"/>
              </w:rPr>
              <w:br w:type="textWrapping"/>
            </w:r>
            <w:r>
              <w:rPr>
                <w:rFonts w:hint="eastAsia" w:ascii="宋体" w:hAnsi="宋体" w:eastAsia="宋体" w:cs="宋体"/>
                <w:kern w:val="0"/>
                <w:sz w:val="21"/>
                <w:szCs w:val="21"/>
                <w:lang w:val="en-US" w:eastAsia="zh-CN" w:bidi="ar-SA"/>
              </w:rPr>
              <w:t>（9）在研：《江西动漫文化创意产业的发展研究》江西省艺术规划课题重点项目，2011年立项</w:t>
            </w:r>
            <w:r>
              <w:rPr>
                <w:rFonts w:hint="eastAsia" w:ascii="宋体" w:hAnsi="宋体" w:eastAsia="宋体" w:cs="宋体"/>
                <w:kern w:val="0"/>
                <w:sz w:val="21"/>
                <w:szCs w:val="21"/>
                <w:lang w:val="en-US" w:eastAsia="zh-CN" w:bidi="ar-SA"/>
              </w:rPr>
              <w:br w:type="textWrapping"/>
            </w:r>
            <w:r>
              <w:rPr>
                <w:rFonts w:hint="eastAsia" w:ascii="宋体" w:hAnsi="宋体" w:eastAsia="宋体" w:cs="宋体"/>
                <w:kern w:val="0"/>
                <w:sz w:val="21"/>
                <w:szCs w:val="21"/>
                <w:lang w:val="en-US" w:eastAsia="zh-CN" w:bidi="ar-SA"/>
              </w:rPr>
              <w:t>（10）在研：《鄱阳湖生态经济区动漫文化创意产业的发展路径和竞争力研究》江西省科技厅软科学项目，2012年立项。</w:t>
            </w:r>
            <w:bookmarkStart w:id="0" w:name="_GoBack"/>
            <w:bookmarkEnd w:id="0"/>
          </w:p>
        </w:tc>
      </w:tr>
    </w:tbl>
    <w:p>
      <w:pPr>
        <w:rPr>
          <w:sz w:val="28"/>
          <w:szCs w:val="28"/>
        </w:rPr>
      </w:pPr>
      <w:r>
        <w:rPr>
          <w:rFonts w:hint="eastAsia"/>
          <w:sz w:val="28"/>
          <w:szCs w:val="28"/>
        </w:rPr>
        <w:t>三、教改科研情况（承担的教改及科研项目、获奖情况）</w:t>
      </w:r>
    </w:p>
    <w:tbl>
      <w:tblPr>
        <w:tblStyle w:val="6"/>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2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rPr>
          <w:trHeight w:val="4066" w:hRule="atLeast"/>
        </w:trPr>
        <w:tc>
          <w:tcPr>
            <w:tcW w:w="8522" w:type="dxa"/>
          </w:tcPr>
          <w:p>
            <w:pPr>
              <w:ind w:firstLine="420" w:firstLineChars="200"/>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结合职业教育教学进行科研研究.如主持在研全国教育科学“十一五”规划（国家青年基金课题）&lt;&lt;中部地区动漫游戏产业的发展趋势和职业教育研究&gt;&gt;课题的研究，结合&lt;图形设计课程&gt;，主持省文化厅的课题：《鄱阳湖生态图形文化和视觉传播设计研究》，参与教育部财政部的《全国职业院校本科工艺美术专业职教师资培养资源开发项目》，主持江西省精品课程《中国民间手工艺》的建设；</w:t>
            </w:r>
          </w:p>
          <w:p>
            <w:pPr>
              <w:ind w:firstLine="420" w:firstLineChars="200"/>
              <w:rPr>
                <w:sz w:val="24"/>
                <w:szCs w:val="24"/>
              </w:rPr>
            </w:pPr>
            <w:r>
              <w:rPr>
                <w:rFonts w:hint="eastAsia" w:ascii="宋体" w:hAnsi="宋体" w:eastAsia="宋体" w:cs="宋体"/>
                <w:kern w:val="0"/>
                <w:sz w:val="21"/>
                <w:szCs w:val="21"/>
                <w:lang w:val="en-US" w:eastAsia="zh-CN" w:bidi="ar-SA"/>
              </w:rPr>
              <w:t>结合本学科的发展态势进行科研研究.如主持《中国动漫图形的文化力和生命力研究》、《江西动漫文化创意产业的发展研究》江西省艺术规划课题重点项目；</w:t>
            </w:r>
            <w:r>
              <w:rPr>
                <w:rFonts w:hint="eastAsia" w:ascii="宋体" w:hAnsi="宋体" w:eastAsia="宋体" w:cs="宋体"/>
                <w:kern w:val="0"/>
                <w:sz w:val="21"/>
                <w:szCs w:val="21"/>
                <w:lang w:val="en-US" w:eastAsia="zh-CN" w:bidi="ar-SA"/>
              </w:rPr>
              <w:br w:type="textWrapping"/>
            </w:r>
            <w:r>
              <w:rPr>
                <w:rFonts w:hint="eastAsia" w:ascii="宋体" w:hAnsi="宋体" w:eastAsia="宋体" w:cs="宋体"/>
                <w:kern w:val="0"/>
                <w:sz w:val="21"/>
                <w:szCs w:val="21"/>
                <w:lang w:val="en-US" w:eastAsia="zh-CN" w:bidi="ar-SA"/>
              </w:rPr>
              <w:t>结合本学科在市场产业进行研究.如主持《鄱阳湖生态经济区动漫文化创意产业的发展路径和竞争力研究》江西省科技厅软科学项目，主持：《“全南现代牧业企业文化形象推广”》 横向合作项目。</w:t>
            </w:r>
            <w:r>
              <w:rPr>
                <w:rFonts w:hint="eastAsia" w:ascii="宋体" w:hAnsi="宋体" w:eastAsia="宋体" w:cs="宋体"/>
                <w:kern w:val="0"/>
                <w:sz w:val="21"/>
                <w:szCs w:val="21"/>
                <w:lang w:val="en-US" w:eastAsia="zh-CN" w:bidi="ar-SA"/>
              </w:rPr>
              <w:br w:type="textWrapping"/>
            </w:r>
            <w:r>
              <w:rPr>
                <w:rFonts w:hint="eastAsia" w:ascii="宋体" w:hAnsi="宋体" w:eastAsia="宋体" w:cs="宋体"/>
                <w:kern w:val="0"/>
                <w:sz w:val="21"/>
                <w:szCs w:val="21"/>
                <w:lang w:val="en-US" w:eastAsia="zh-CN" w:bidi="ar-SA"/>
              </w:rPr>
              <w:t xml:space="preserve">  不断提高个人科研论文，论文《动漫衍生品市场与教育市场的分析》在由省教育厅主办的动漫文化教育研讨会中获二等奖．</w:t>
            </w:r>
            <w:r>
              <w:rPr>
                <w:rFonts w:hint="eastAsia" w:ascii="宋体" w:hAnsi="宋体" w:eastAsia="宋体" w:cs="宋体"/>
                <w:kern w:val="0"/>
                <w:sz w:val="21"/>
                <w:szCs w:val="21"/>
                <w:lang w:val="en-US" w:eastAsia="zh-CN" w:bidi="ar-SA"/>
              </w:rPr>
              <w:br w:type="textWrapping"/>
            </w:r>
            <w:r>
              <w:rPr>
                <w:rFonts w:hint="eastAsia" w:ascii="宋体" w:hAnsi="宋体" w:eastAsia="宋体" w:cs="宋体"/>
                <w:kern w:val="0"/>
                <w:sz w:val="21"/>
                <w:szCs w:val="21"/>
                <w:lang w:val="en-US" w:eastAsia="zh-CN" w:bidi="ar-SA"/>
              </w:rPr>
              <w:t>结合比赛，促进学生成长，指导学生参加比赛，取得优秀的成绩．2012年10月指导学生参加“第六届数字艺术设计大赛”作品 获二、三等奖。个人并获优秀指导老师奖。2011年5月指导学生参加2010年“江西省学生电子电脑大赛”动漫大赛获一等奖，同时享受教育厅省级教育成果三等奖。2009年7月指导学生参加“第2届中国大学生（文科）计算机大赛”动画作品 获二等奖等等十余项。（１1）在研研究生教改课题《艺术设计研究生的创新思维和创新能力的培养》</w:t>
            </w:r>
            <w:r>
              <w:rPr>
                <w:rFonts w:hint="eastAsia" w:ascii="宋体" w:hAnsi="宋体" w:eastAsia="宋体" w:cs="宋体"/>
                <w:kern w:val="0"/>
                <w:sz w:val="21"/>
                <w:szCs w:val="21"/>
                <w:lang w:val="en-US" w:eastAsia="zh-CN" w:bidi="ar-SA"/>
              </w:rPr>
              <w:br w:type="textWrapping"/>
            </w:r>
            <w:r>
              <w:rPr>
                <w:rFonts w:hint="eastAsia" w:ascii="宋体" w:hAnsi="宋体" w:eastAsia="宋体" w:cs="宋体"/>
                <w:kern w:val="0"/>
                <w:sz w:val="21"/>
                <w:szCs w:val="21"/>
                <w:lang w:val="en-US" w:eastAsia="zh-CN" w:bidi="ar-SA"/>
              </w:rPr>
              <w:t>（１2）主持江西省精品课程《中国民间手工艺》的建设</w:t>
            </w:r>
            <w:r>
              <w:rPr>
                <w:rFonts w:hint="eastAsia" w:ascii="宋体" w:hAnsi="宋体" w:eastAsia="宋体" w:cs="宋体"/>
                <w:kern w:val="0"/>
                <w:sz w:val="21"/>
                <w:szCs w:val="21"/>
                <w:lang w:val="en-US" w:eastAsia="zh-CN" w:bidi="ar-SA"/>
              </w:rPr>
              <w:br w:type="textWrapping"/>
            </w:r>
            <w:r>
              <w:rPr>
                <w:rFonts w:hint="eastAsia" w:ascii="宋体" w:hAnsi="宋体" w:eastAsia="宋体" w:cs="宋体"/>
                <w:kern w:val="0"/>
                <w:sz w:val="21"/>
                <w:szCs w:val="21"/>
                <w:lang w:val="en-US" w:eastAsia="zh-CN" w:bidi="ar-SA"/>
              </w:rPr>
              <w:t>论文：</w:t>
            </w:r>
            <w:r>
              <w:rPr>
                <w:rFonts w:hint="eastAsia" w:ascii="宋体" w:hAnsi="宋体" w:eastAsia="宋体" w:cs="宋体"/>
                <w:kern w:val="0"/>
                <w:sz w:val="21"/>
                <w:szCs w:val="21"/>
                <w:lang w:val="en-US" w:eastAsia="zh-CN" w:bidi="ar-SA"/>
              </w:rPr>
              <w:br w:type="textWrapping"/>
            </w:r>
            <w:r>
              <w:rPr>
                <w:rFonts w:hint="eastAsia" w:ascii="宋体" w:hAnsi="宋体" w:eastAsia="宋体" w:cs="宋体"/>
                <w:kern w:val="0"/>
                <w:sz w:val="21"/>
                <w:szCs w:val="21"/>
                <w:lang w:val="en-US" w:eastAsia="zh-CN" w:bidi="ar-SA"/>
              </w:rPr>
              <w:t>1、中部地区动漫游戏产业发展研究 《江西社会科学》2013 年１１期</w:t>
            </w:r>
            <w:r>
              <w:rPr>
                <w:rFonts w:hint="eastAsia" w:ascii="宋体" w:hAnsi="宋体" w:eastAsia="宋体" w:cs="宋体"/>
                <w:kern w:val="0"/>
                <w:sz w:val="21"/>
                <w:szCs w:val="21"/>
                <w:lang w:val="en-US" w:eastAsia="zh-CN" w:bidi="ar-SA"/>
              </w:rPr>
              <w:br w:type="textWrapping"/>
            </w:r>
            <w:r>
              <w:rPr>
                <w:rFonts w:hint="eastAsia" w:ascii="宋体" w:hAnsi="宋体" w:eastAsia="宋体" w:cs="宋体"/>
                <w:kern w:val="0"/>
                <w:sz w:val="21"/>
                <w:szCs w:val="21"/>
                <w:lang w:val="en-US" w:eastAsia="zh-CN" w:bidi="ar-SA"/>
              </w:rPr>
              <w:t>2、动漫游戏教育核心问题研究 《美与时代》 ２０１３年８期</w:t>
            </w:r>
            <w:r>
              <w:rPr>
                <w:rFonts w:hint="eastAsia" w:ascii="宋体" w:hAnsi="宋体" w:eastAsia="宋体" w:cs="宋体"/>
                <w:kern w:val="0"/>
                <w:sz w:val="21"/>
                <w:szCs w:val="21"/>
                <w:lang w:val="en-US" w:eastAsia="zh-CN" w:bidi="ar-SA"/>
              </w:rPr>
              <w:br w:type="textWrapping"/>
            </w:r>
            <w:r>
              <w:rPr>
                <w:rFonts w:hint="eastAsia" w:ascii="宋体" w:hAnsi="宋体" w:eastAsia="宋体" w:cs="宋体"/>
                <w:kern w:val="0"/>
                <w:sz w:val="21"/>
                <w:szCs w:val="21"/>
                <w:lang w:val="en-US" w:eastAsia="zh-CN" w:bidi="ar-SA"/>
              </w:rPr>
              <w:t>3、 动漫游戏市场和教育市场的分析　《艺术教育》２０１３年８期</w:t>
            </w:r>
            <w:r>
              <w:rPr>
                <w:rFonts w:hint="eastAsia" w:ascii="宋体" w:hAnsi="宋体" w:eastAsia="宋体" w:cs="宋体"/>
                <w:kern w:val="0"/>
                <w:sz w:val="21"/>
                <w:szCs w:val="21"/>
                <w:lang w:val="en-US" w:eastAsia="zh-CN" w:bidi="ar-SA"/>
              </w:rPr>
              <w:br w:type="textWrapping"/>
            </w:r>
            <w:r>
              <w:rPr>
                <w:rFonts w:hint="eastAsia" w:ascii="宋体" w:hAnsi="宋体" w:eastAsia="宋体" w:cs="宋体"/>
                <w:kern w:val="0"/>
                <w:sz w:val="21"/>
                <w:szCs w:val="21"/>
                <w:lang w:val="en-US" w:eastAsia="zh-CN" w:bidi="ar-SA"/>
              </w:rPr>
              <w:t>4、动漫电视作品创作中民间文化的探究 《当代电视》 ２０１３年１０期</w:t>
            </w:r>
            <w:r>
              <w:rPr>
                <w:rFonts w:hint="eastAsia" w:ascii="宋体" w:hAnsi="宋体" w:eastAsia="宋体" w:cs="宋体"/>
                <w:kern w:val="0"/>
                <w:sz w:val="21"/>
                <w:szCs w:val="21"/>
                <w:lang w:val="en-US" w:eastAsia="zh-CN" w:bidi="ar-SA"/>
              </w:rPr>
              <w:br w:type="textWrapping"/>
            </w:r>
            <w:r>
              <w:rPr>
                <w:rFonts w:hint="eastAsia" w:ascii="宋体" w:hAnsi="宋体" w:eastAsia="宋体" w:cs="宋体"/>
                <w:kern w:val="0"/>
                <w:sz w:val="21"/>
                <w:szCs w:val="21"/>
                <w:lang w:val="en-US" w:eastAsia="zh-CN" w:bidi="ar-SA"/>
              </w:rPr>
              <w:t>5、构建有特色的中部地区动漫文化产业模式 《电影文学》 ２０１３年１６期</w:t>
            </w:r>
            <w:r>
              <w:rPr>
                <w:rFonts w:hint="eastAsia" w:ascii="宋体" w:hAnsi="宋体" w:eastAsia="宋体" w:cs="宋体"/>
                <w:kern w:val="0"/>
                <w:sz w:val="21"/>
                <w:szCs w:val="21"/>
                <w:lang w:val="en-US" w:eastAsia="zh-CN" w:bidi="ar-SA"/>
              </w:rPr>
              <w:br w:type="textWrapping"/>
            </w:r>
            <w:r>
              <w:rPr>
                <w:rFonts w:hint="eastAsia" w:ascii="宋体" w:hAnsi="宋体" w:eastAsia="宋体" w:cs="宋体"/>
                <w:kern w:val="0"/>
                <w:sz w:val="21"/>
                <w:szCs w:val="21"/>
                <w:lang w:val="en-US" w:eastAsia="zh-CN" w:bidi="ar-SA"/>
              </w:rPr>
              <w:t>6、江西动漫产业发展的源泉—基于民间文化的挖掘与创新《 美术界》2013年8期</w:t>
            </w:r>
            <w:r>
              <w:rPr>
                <w:rFonts w:hint="eastAsia" w:ascii="宋体" w:hAnsi="宋体" w:eastAsia="宋体" w:cs="宋体"/>
                <w:kern w:val="0"/>
                <w:sz w:val="21"/>
                <w:szCs w:val="21"/>
                <w:lang w:val="en-US" w:eastAsia="zh-CN" w:bidi="ar-SA"/>
              </w:rPr>
              <w:br w:type="textWrapping"/>
            </w:r>
            <w:r>
              <w:rPr>
                <w:rFonts w:hint="eastAsia" w:ascii="宋体" w:hAnsi="宋体" w:eastAsia="宋体" w:cs="宋体"/>
                <w:kern w:val="0"/>
                <w:sz w:val="21"/>
                <w:szCs w:val="21"/>
                <w:lang w:val="en-US" w:eastAsia="zh-CN" w:bidi="ar-SA"/>
              </w:rPr>
              <w:t>7、中部地区高职动漫游戏产业高端人才培养的研究 《 职教论坛》 ２０１３年２４期</w:t>
            </w:r>
            <w:r>
              <w:rPr>
                <w:rFonts w:hint="eastAsia" w:ascii="宋体" w:hAnsi="宋体" w:eastAsia="宋体" w:cs="宋体"/>
                <w:kern w:val="0"/>
                <w:sz w:val="21"/>
                <w:szCs w:val="21"/>
                <w:lang w:val="en-US" w:eastAsia="zh-CN" w:bidi="ar-SA"/>
              </w:rPr>
              <w:br w:type="textWrapping"/>
            </w:r>
            <w:r>
              <w:rPr>
                <w:rFonts w:hint="eastAsia" w:ascii="宋体" w:hAnsi="宋体" w:eastAsia="宋体" w:cs="宋体"/>
                <w:kern w:val="0"/>
                <w:sz w:val="21"/>
                <w:szCs w:val="21"/>
                <w:lang w:val="en-US" w:eastAsia="zh-CN" w:bidi="ar-SA"/>
              </w:rPr>
              <w:t>８、中部地区动漫游戏职业奏议《职教论坛》 ２０１２年２９期</w:t>
            </w:r>
            <w:r>
              <w:rPr>
                <w:rFonts w:hint="eastAsia" w:ascii="宋体" w:hAnsi="宋体" w:eastAsia="宋体" w:cs="宋体"/>
                <w:kern w:val="0"/>
                <w:sz w:val="21"/>
                <w:szCs w:val="21"/>
                <w:lang w:val="en-US" w:eastAsia="zh-CN" w:bidi="ar-SA"/>
              </w:rPr>
              <w:br w:type="textWrapping"/>
            </w:r>
            <w:r>
              <w:rPr>
                <w:rFonts w:hint="eastAsia" w:ascii="宋体" w:hAnsi="宋体" w:eastAsia="宋体" w:cs="宋体"/>
                <w:kern w:val="0"/>
                <w:sz w:val="21"/>
                <w:szCs w:val="21"/>
                <w:lang w:val="en-US" w:eastAsia="zh-CN" w:bidi="ar-SA"/>
              </w:rPr>
              <w:t>９、高校设计学科精品课程建设与教学实施的突破口 《 中国成人教育》 ２０１２年１０期</w:t>
            </w:r>
            <w:r>
              <w:rPr>
                <w:rFonts w:hint="eastAsia" w:ascii="宋体" w:hAnsi="宋体" w:eastAsia="宋体" w:cs="宋体"/>
                <w:kern w:val="0"/>
                <w:sz w:val="21"/>
                <w:szCs w:val="21"/>
                <w:lang w:val="en-US" w:eastAsia="zh-CN" w:bidi="ar-SA"/>
              </w:rPr>
              <w:br w:type="textWrapping"/>
            </w:r>
            <w:r>
              <w:rPr>
                <w:rFonts w:hint="eastAsia" w:ascii="宋体" w:hAnsi="宋体" w:eastAsia="宋体" w:cs="宋体"/>
                <w:kern w:val="0"/>
                <w:sz w:val="21"/>
                <w:szCs w:val="21"/>
                <w:lang w:val="en-US" w:eastAsia="zh-CN" w:bidi="ar-SA"/>
              </w:rPr>
              <w:t>10、沈海晖标志设计作品：《艺术评论》，2011.7月独立发表</w:t>
            </w:r>
            <w:r>
              <w:rPr>
                <w:rFonts w:hint="eastAsia" w:ascii="宋体" w:hAnsi="宋体" w:eastAsia="宋体" w:cs="宋体"/>
                <w:kern w:val="0"/>
                <w:sz w:val="21"/>
                <w:szCs w:val="21"/>
                <w:lang w:val="en-US" w:eastAsia="zh-CN" w:bidi="ar-SA"/>
              </w:rPr>
              <w:br w:type="textWrapping"/>
            </w:r>
            <w:r>
              <w:rPr>
                <w:rFonts w:hint="eastAsia" w:ascii="宋体" w:hAnsi="宋体" w:eastAsia="宋体" w:cs="宋体"/>
                <w:kern w:val="0"/>
                <w:sz w:val="21"/>
                <w:szCs w:val="21"/>
                <w:lang w:val="en-US" w:eastAsia="zh-CN" w:bidi="ar-SA"/>
              </w:rPr>
              <w:t>11、.基于就业视角的艺术设计专业创新性人才培养模式研究；《大家》，2011年12期 独立发表</w:t>
            </w:r>
            <w:r>
              <w:rPr>
                <w:rFonts w:hint="eastAsia" w:ascii="宋体" w:hAnsi="宋体" w:eastAsia="宋体" w:cs="宋体"/>
                <w:kern w:val="0"/>
                <w:sz w:val="21"/>
                <w:szCs w:val="21"/>
                <w:lang w:val="en-US" w:eastAsia="zh-CN" w:bidi="ar-SA"/>
              </w:rPr>
              <w:br w:type="textWrapping"/>
            </w:r>
            <w:r>
              <w:rPr>
                <w:rFonts w:hint="eastAsia" w:ascii="宋体" w:hAnsi="宋体" w:eastAsia="宋体" w:cs="宋体"/>
                <w:kern w:val="0"/>
                <w:sz w:val="21"/>
                <w:szCs w:val="21"/>
                <w:lang w:val="en-US" w:eastAsia="zh-CN" w:bidi="ar-SA"/>
              </w:rPr>
              <w:t>12、数字时代下VI设计课程教学模式的思考，《大家》，2011，11期独立发表</w:t>
            </w:r>
            <w:r>
              <w:rPr>
                <w:rFonts w:hint="eastAsia" w:ascii="宋体" w:hAnsi="宋体" w:eastAsia="宋体" w:cs="宋体"/>
                <w:kern w:val="0"/>
                <w:sz w:val="21"/>
                <w:szCs w:val="21"/>
                <w:lang w:val="en-US" w:eastAsia="zh-CN" w:bidi="ar-SA"/>
              </w:rPr>
              <w:br w:type="textWrapping"/>
            </w:r>
            <w:r>
              <w:rPr>
                <w:rFonts w:hint="eastAsia" w:ascii="宋体" w:hAnsi="宋体" w:eastAsia="宋体" w:cs="宋体"/>
                <w:kern w:val="0"/>
                <w:sz w:val="21"/>
                <w:szCs w:val="21"/>
                <w:lang w:val="en-US" w:eastAsia="zh-CN" w:bidi="ar-SA"/>
              </w:rPr>
              <w:t>13、.基于就业视角动漫专业教育创新的思考：《中国成人教育》， 2010．11期(6月) 独立发表</w:t>
            </w:r>
            <w:r>
              <w:rPr>
                <w:rFonts w:hint="eastAsia" w:ascii="宋体" w:hAnsi="宋体" w:eastAsia="宋体" w:cs="宋体"/>
                <w:kern w:val="0"/>
                <w:sz w:val="21"/>
                <w:szCs w:val="21"/>
                <w:lang w:val="en-US" w:eastAsia="zh-CN" w:bidi="ar-SA"/>
              </w:rPr>
              <w:br w:type="textWrapping"/>
            </w:r>
            <w:r>
              <w:rPr>
                <w:rFonts w:hint="eastAsia" w:ascii="宋体" w:hAnsi="宋体" w:eastAsia="宋体" w:cs="宋体"/>
                <w:kern w:val="0"/>
                <w:sz w:val="21"/>
                <w:szCs w:val="21"/>
                <w:lang w:val="en-US" w:eastAsia="zh-CN" w:bidi="ar-SA"/>
              </w:rPr>
              <w:t>14、中国动画图形的文化力和生命力 《前沿》</w:t>
            </w:r>
            <w:r>
              <w:rPr>
                <w:rFonts w:hint="eastAsia" w:ascii="宋体" w:hAnsi="宋体" w:eastAsia="宋体" w:cs="宋体"/>
                <w:kern w:val="0"/>
                <w:sz w:val="21"/>
                <w:szCs w:val="21"/>
                <w:lang w:val="en-US" w:eastAsia="zh-CN" w:bidi="ar-SA"/>
              </w:rPr>
              <w:br w:type="textWrapping"/>
            </w:r>
          </w:p>
        </w:tc>
      </w:tr>
    </w:tbl>
    <w:p>
      <w:pPr>
        <w:rPr>
          <w:rFonts w:hint="eastAsia"/>
          <w:color w:val="FF0000"/>
          <w:sz w:val="24"/>
          <w:szCs w:val="24"/>
        </w:rPr>
      </w:pPr>
      <w:r>
        <w:rPr>
          <w:rFonts w:hint="eastAsia"/>
          <w:color w:val="FF0000"/>
          <w:sz w:val="24"/>
          <w:szCs w:val="24"/>
        </w:rPr>
        <w:t>注意：</w:t>
      </w:r>
    </w:p>
    <w:p>
      <w:pPr>
        <w:pStyle w:val="9"/>
        <w:numPr>
          <w:ilvl w:val="0"/>
          <w:numId w:val="1"/>
        </w:numPr>
        <w:ind w:firstLineChars="0"/>
        <w:rPr>
          <w:rFonts w:hint="eastAsia"/>
          <w:color w:val="FF0000"/>
          <w:sz w:val="24"/>
          <w:szCs w:val="24"/>
        </w:rPr>
      </w:pPr>
      <w:r>
        <w:rPr>
          <w:rFonts w:hint="eastAsia"/>
          <w:color w:val="FF0000"/>
          <w:sz w:val="24"/>
          <w:szCs w:val="24"/>
        </w:rPr>
        <w:t>填写完成后将文档名称修改为“学校名称_教师姓名”，例如“华东交通大学_张三”。</w:t>
      </w:r>
    </w:p>
    <w:p>
      <w:pPr>
        <w:pStyle w:val="9"/>
        <w:ind w:left="360" w:firstLine="0" w:firstLineChars="0"/>
        <w:rPr>
          <w:color w:val="FF000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E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Monotype Corsiva">
    <w:panose1 w:val="03010101010201010101"/>
    <w:charset w:val="00"/>
    <w:family w:val="script"/>
    <w:pitch w:val="default"/>
    <w:sig w:usb0="00000287" w:usb1="00000000" w:usb2="00000000" w:usb3="00000000" w:csb0="2000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2D3EDF"/>
    <w:multiLevelType w:val="multilevel"/>
    <w:tmpl w:val="702D3ED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0D4"/>
    <w:rsid w:val="00113F7F"/>
    <w:rsid w:val="004870D4"/>
    <w:rsid w:val="005F66BB"/>
    <w:rsid w:val="006963D6"/>
    <w:rsid w:val="00697FEE"/>
    <w:rsid w:val="00802CEE"/>
    <w:rsid w:val="07321CF8"/>
    <w:rsid w:val="23B40431"/>
    <w:rsid w:val="47FE73B3"/>
    <w:rsid w:val="63381A05"/>
    <w:rsid w:val="69470BF3"/>
    <w:rsid w:val="7E1B5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7">
    <w:name w:val="页眉 Char"/>
    <w:basedOn w:val="4"/>
    <w:link w:val="3"/>
    <w:semiHidden/>
    <w:qFormat/>
    <w:uiPriority w:val="99"/>
    <w:rPr>
      <w:sz w:val="18"/>
      <w:szCs w:val="18"/>
    </w:rPr>
  </w:style>
  <w:style w:type="character" w:customStyle="1" w:styleId="8">
    <w:name w:val="页脚 Char"/>
    <w:basedOn w:val="4"/>
    <w:link w:val="2"/>
    <w:semiHidden/>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26</Words>
  <Characters>153</Characters>
  <Lines>1</Lines>
  <Paragraphs>1</Paragraphs>
  <TotalTime>0</TotalTime>
  <ScaleCrop>false</ScaleCrop>
  <LinksUpToDate>false</LinksUpToDate>
  <CharactersWithSpaces>178</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2017-11-29T02:18:00Z</dcterms:created>
  <dc:creator>Administrator</dc:creator>
  <cp:lastModifiedBy>雁</cp:lastModifiedBy>
  <dcterms:modified xsi:type="dcterms:W3CDTF">2018-01-10T04:25:58Z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