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beforeLines="50" w:after="120" w:afterLines="50"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教师个人简介</w:t>
      </w:r>
    </w:p>
    <w:p>
      <w:pPr>
        <w:spacing w:before="120" w:beforeLines="50" w:after="120" w:afterLines="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一、基本信息</w:t>
      </w:r>
    </w:p>
    <w:tbl>
      <w:tblPr>
        <w:tblStyle w:val="5"/>
        <w:tblW w:w="8948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633"/>
        <w:gridCol w:w="2423"/>
        <w:gridCol w:w="21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胡冬青</w:t>
            </w:r>
          </w:p>
        </w:tc>
        <w:tc>
          <w:tcPr>
            <w:tcW w:w="242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汉</w:t>
            </w:r>
          </w:p>
        </w:tc>
        <w:tc>
          <w:tcPr>
            <w:tcW w:w="242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籍贯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江西宁都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出生日期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1976年6月</w:t>
            </w:r>
          </w:p>
        </w:tc>
        <w:tc>
          <w:tcPr>
            <w:tcW w:w="242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所属学校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江西农业大学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清白</w:t>
            </w:r>
          </w:p>
        </w:tc>
        <w:tc>
          <w:tcPr>
            <w:tcW w:w="242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</w:p>
        </w:tc>
        <w:tc>
          <w:tcPr>
            <w:tcW w:w="2131" w:type="dxa"/>
          </w:tcPr>
          <w:p>
            <w:pPr>
              <w:ind w:right="72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副教授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最高学历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本科</w:t>
            </w:r>
          </w:p>
        </w:tc>
        <w:tc>
          <w:tcPr>
            <w:tcW w:w="242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最高学位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硕士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毕业院校</w:t>
            </w:r>
          </w:p>
        </w:tc>
        <w:tc>
          <w:tcPr>
            <w:tcW w:w="263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南昌大学</w:t>
            </w:r>
          </w:p>
        </w:tc>
        <w:tc>
          <w:tcPr>
            <w:tcW w:w="2423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行政职务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spacing w:before="120" w:beforeLines="50" w:after="120" w:afterLines="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二、教学情况（主要承担的课程、获奖情况等）</w:t>
      </w:r>
    </w:p>
    <w:tbl>
      <w:tblPr>
        <w:tblStyle w:val="5"/>
        <w:tblW w:w="904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8" w:hRule="atLeast"/>
          <w:jc w:val="center"/>
        </w:trPr>
        <w:tc>
          <w:tcPr>
            <w:tcW w:w="9045" w:type="dxa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主要担任《高级英语》、《高级英语阅读与文化》、《高级英语视听说》、《大学英语精读》、《大学英语视听说》等课程的教学任务。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指导学生获第十六届“外研社•亚马逊杯”全国大学生英语辩论赛华中赛区一等奖和全国三等奖。指导学生多次获得“外研社杯”全国大学生英语演讲比赛（江西省赛区）一等奖。</w:t>
            </w:r>
          </w:p>
          <w:p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曾获“校优秀教师”、校“三育人”先进个人、“校优秀班主任”以及“校优秀毕业论文”指导老师等称号。</w:t>
            </w:r>
          </w:p>
        </w:tc>
      </w:tr>
    </w:tbl>
    <w:p>
      <w:pPr>
        <w:spacing w:before="120" w:beforeLines="50" w:after="120" w:afterLines="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三、教改科研情况（承担的教改及科研项目、获奖情况）</w:t>
      </w:r>
    </w:p>
    <w:tbl>
      <w:tblPr>
        <w:tblStyle w:val="5"/>
        <w:tblW w:w="900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2" w:hRule="atLeast"/>
          <w:jc w:val="center"/>
        </w:trPr>
        <w:tc>
          <w:tcPr>
            <w:tcW w:w="9002" w:type="dxa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主持参与校、省级课题五项。出版译著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</w:rPr>
              <w:t>一部。主编教材一部。参编教材多部。</w:t>
            </w:r>
          </w:p>
        </w:tc>
      </w:tr>
    </w:tbl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odoni MT">
    <w:panose1 w:val="02070603080606020203"/>
    <w:charset w:val="00"/>
    <w:family w:val="auto"/>
    <w:pitch w:val="default"/>
    <w:sig w:usb0="00000003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35B5C"/>
    <w:rsid w:val="00323B43"/>
    <w:rsid w:val="003955A0"/>
    <w:rsid w:val="003D37D8"/>
    <w:rsid w:val="00426133"/>
    <w:rsid w:val="004358AB"/>
    <w:rsid w:val="008B7726"/>
    <w:rsid w:val="00B27B93"/>
    <w:rsid w:val="00D31D50"/>
    <w:rsid w:val="00FD5F67"/>
    <w:rsid w:val="0F55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337</Characters>
  <Lines>2</Lines>
  <Paragraphs>1</Paragraphs>
  <TotalTime>0</TotalTime>
  <ScaleCrop>false</ScaleCrop>
  <LinksUpToDate>false</LinksUpToDate>
  <CharactersWithSpaces>394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hp</dc:creator>
  <cp:lastModifiedBy>安静的小爬</cp:lastModifiedBy>
  <dcterms:modified xsi:type="dcterms:W3CDTF">2017-12-28T05:47:56Z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