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AFE6C" w14:textId="77777777" w:rsidR="008929EA" w:rsidRDefault="00453E09">
      <w:pPr>
        <w:pStyle w:val="a4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</w:p>
    <w:p w14:paraId="22DF49FB" w14:textId="77777777" w:rsidR="008929EA" w:rsidRDefault="00453E09">
      <w:pPr>
        <w:pStyle w:val="a4"/>
        <w:spacing w:beforeLines="50" w:before="156" w:afterLines="50" w:after="156" w:line="600" w:lineRule="exact"/>
        <w:ind w:firstLineChars="0" w:firstLine="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《</w:t>
      </w:r>
      <w:r>
        <w:rPr>
          <w:rFonts w:ascii="方正小标宋简体" w:eastAsia="方正小标宋简体" w:hAnsi="宋体" w:hint="eastAsia"/>
          <w:sz w:val="44"/>
          <w:szCs w:val="44"/>
        </w:rPr>
        <w:t>现场生命急救知识与技能</w:t>
      </w:r>
      <w:r>
        <w:rPr>
          <w:rFonts w:ascii="方正小标宋简体" w:eastAsia="方正小标宋简体" w:hAnsi="宋体" w:hint="eastAsia"/>
          <w:sz w:val="44"/>
          <w:szCs w:val="44"/>
        </w:rPr>
        <w:t>》课程教学大纲</w:t>
      </w:r>
    </w:p>
    <w:p w14:paraId="6B25E65E" w14:textId="77777777" w:rsidR="008929EA" w:rsidRDefault="00453E09">
      <w:pPr>
        <w:spacing w:afterLines="50" w:after="156"/>
        <w:rPr>
          <w:rFonts w:ascii="??" w:hAnsi="??" w:cs="宋体"/>
          <w:b/>
          <w:color w:val="000000"/>
          <w:kern w:val="0"/>
          <w:sz w:val="22"/>
        </w:rPr>
      </w:pPr>
      <w:r>
        <w:rPr>
          <w:rFonts w:eastAsia="黑体" w:hint="eastAsia"/>
          <w:bCs/>
          <w:sz w:val="28"/>
          <w:szCs w:val="32"/>
        </w:rPr>
        <w:t>一、课程基本信息</w:t>
      </w:r>
    </w:p>
    <w:tbl>
      <w:tblPr>
        <w:tblW w:w="82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251"/>
        <w:gridCol w:w="396"/>
        <w:gridCol w:w="693"/>
        <w:gridCol w:w="1156"/>
        <w:gridCol w:w="1125"/>
        <w:gridCol w:w="58"/>
        <w:gridCol w:w="822"/>
        <w:gridCol w:w="951"/>
        <w:gridCol w:w="391"/>
        <w:gridCol w:w="697"/>
        <w:gridCol w:w="1309"/>
      </w:tblGrid>
      <w:tr w:rsidR="008929EA" w14:paraId="0E8976CE" w14:textId="77777777">
        <w:trPr>
          <w:trHeight w:val="569"/>
          <w:jc w:val="center"/>
        </w:trPr>
        <w:tc>
          <w:tcPr>
            <w:tcW w:w="678" w:type="dxa"/>
            <w:gridSpan w:val="2"/>
            <w:vAlign w:val="center"/>
          </w:tcPr>
          <w:p w14:paraId="2803893A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开课学校</w:t>
            </w:r>
          </w:p>
        </w:tc>
        <w:tc>
          <w:tcPr>
            <w:tcW w:w="3428" w:type="dxa"/>
            <w:gridSpan w:val="5"/>
            <w:vAlign w:val="center"/>
          </w:tcPr>
          <w:p w14:paraId="2AB45142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南昌大学</w:t>
            </w:r>
          </w:p>
        </w:tc>
        <w:tc>
          <w:tcPr>
            <w:tcW w:w="822" w:type="dxa"/>
            <w:vAlign w:val="center"/>
          </w:tcPr>
          <w:p w14:paraId="629E2CFD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院系</w:t>
            </w:r>
          </w:p>
        </w:tc>
        <w:tc>
          <w:tcPr>
            <w:tcW w:w="3348" w:type="dxa"/>
            <w:gridSpan w:val="4"/>
            <w:vAlign w:val="center"/>
          </w:tcPr>
          <w:p w14:paraId="6930C1D8" w14:textId="77777777" w:rsidR="008929EA" w:rsidRDefault="00AB4A56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医学部</w:t>
            </w:r>
          </w:p>
        </w:tc>
      </w:tr>
      <w:tr w:rsidR="008929EA" w14:paraId="2266C653" w14:textId="77777777">
        <w:trPr>
          <w:trHeight w:val="696"/>
          <w:jc w:val="center"/>
        </w:trPr>
        <w:tc>
          <w:tcPr>
            <w:tcW w:w="678" w:type="dxa"/>
            <w:gridSpan w:val="2"/>
            <w:vAlign w:val="center"/>
          </w:tcPr>
          <w:p w14:paraId="4A9F6F90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课程名称</w:t>
            </w:r>
          </w:p>
        </w:tc>
        <w:tc>
          <w:tcPr>
            <w:tcW w:w="3428" w:type="dxa"/>
            <w:gridSpan w:val="5"/>
            <w:vAlign w:val="center"/>
          </w:tcPr>
          <w:p w14:paraId="6187C007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现场生命急救知识与技能</w:t>
            </w:r>
          </w:p>
        </w:tc>
        <w:tc>
          <w:tcPr>
            <w:tcW w:w="822" w:type="dxa"/>
            <w:vAlign w:val="center"/>
          </w:tcPr>
          <w:p w14:paraId="2FDEA8C8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课程英文名称</w:t>
            </w:r>
          </w:p>
        </w:tc>
        <w:tc>
          <w:tcPr>
            <w:tcW w:w="3348" w:type="dxa"/>
            <w:gridSpan w:val="4"/>
            <w:vAlign w:val="center"/>
          </w:tcPr>
          <w:p w14:paraId="0BFDCB23" w14:textId="77777777" w:rsidR="008929EA" w:rsidRDefault="00453E09" w:rsidP="00AB4A5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First aid knowledge and skills </w:t>
            </w:r>
          </w:p>
        </w:tc>
      </w:tr>
      <w:tr w:rsidR="008929EA" w14:paraId="7DCF51BD" w14:textId="77777777">
        <w:trPr>
          <w:trHeight w:val="634"/>
          <w:jc w:val="center"/>
        </w:trPr>
        <w:tc>
          <w:tcPr>
            <w:tcW w:w="678" w:type="dxa"/>
            <w:gridSpan w:val="2"/>
            <w:vAlign w:val="center"/>
          </w:tcPr>
          <w:p w14:paraId="5BD31200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课程编号</w:t>
            </w:r>
          </w:p>
        </w:tc>
        <w:tc>
          <w:tcPr>
            <w:tcW w:w="3428" w:type="dxa"/>
            <w:gridSpan w:val="5"/>
            <w:vAlign w:val="center"/>
          </w:tcPr>
          <w:p w14:paraId="4B667E83" w14:textId="77777777" w:rsidR="008929EA" w:rsidRDefault="008929E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22" w:type="dxa"/>
            <w:vAlign w:val="center"/>
          </w:tcPr>
          <w:p w14:paraId="361052BD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学时</w:t>
            </w:r>
          </w:p>
        </w:tc>
        <w:tc>
          <w:tcPr>
            <w:tcW w:w="1342" w:type="dxa"/>
            <w:gridSpan w:val="2"/>
            <w:vAlign w:val="center"/>
          </w:tcPr>
          <w:p w14:paraId="2B42ECC3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32</w:t>
            </w:r>
          </w:p>
        </w:tc>
        <w:tc>
          <w:tcPr>
            <w:tcW w:w="697" w:type="dxa"/>
            <w:vAlign w:val="center"/>
          </w:tcPr>
          <w:p w14:paraId="4181AEFC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学分</w:t>
            </w:r>
          </w:p>
        </w:tc>
        <w:tc>
          <w:tcPr>
            <w:tcW w:w="1309" w:type="dxa"/>
            <w:vAlign w:val="center"/>
          </w:tcPr>
          <w:p w14:paraId="2722D197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</w:tr>
      <w:tr w:rsidR="008929EA" w14:paraId="035537F7" w14:textId="77777777">
        <w:trPr>
          <w:trHeight w:val="634"/>
          <w:jc w:val="center"/>
        </w:trPr>
        <w:tc>
          <w:tcPr>
            <w:tcW w:w="678" w:type="dxa"/>
            <w:gridSpan w:val="2"/>
            <w:vAlign w:val="center"/>
          </w:tcPr>
          <w:p w14:paraId="157FAF3B" w14:textId="77777777" w:rsidR="008929EA" w:rsidRDefault="00453E09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课程类型</w:t>
            </w:r>
          </w:p>
        </w:tc>
        <w:tc>
          <w:tcPr>
            <w:tcW w:w="3428" w:type="dxa"/>
            <w:gridSpan w:val="5"/>
            <w:vAlign w:val="center"/>
          </w:tcPr>
          <w:p w14:paraId="5E722FBE" w14:textId="77777777" w:rsidR="008929EA" w:rsidRDefault="00453E09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●</w:t>
            </w:r>
            <w:r>
              <w:rPr>
                <w:rFonts w:ascii="仿宋_GB2312" w:eastAsia="仿宋_GB2312" w:hint="eastAsia"/>
              </w:rPr>
              <w:t>通识课○公共基础课</w:t>
            </w:r>
          </w:p>
          <w:p w14:paraId="5D9E6689" w14:textId="77777777" w:rsidR="008929EA" w:rsidRDefault="00453E09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○学科基础课○专业课</w:t>
            </w:r>
          </w:p>
        </w:tc>
        <w:tc>
          <w:tcPr>
            <w:tcW w:w="822" w:type="dxa"/>
            <w:vAlign w:val="center"/>
          </w:tcPr>
          <w:p w14:paraId="20D07FCC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</w:t>
            </w:r>
          </w:p>
          <w:p w14:paraId="79C36968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属性</w:t>
            </w:r>
          </w:p>
        </w:tc>
        <w:tc>
          <w:tcPr>
            <w:tcW w:w="1342" w:type="dxa"/>
            <w:gridSpan w:val="2"/>
            <w:vAlign w:val="center"/>
          </w:tcPr>
          <w:p w14:paraId="58AFB2BE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○必修课</w:t>
            </w:r>
          </w:p>
          <w:p w14:paraId="6768F584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●</w:t>
            </w:r>
            <w:r>
              <w:rPr>
                <w:rFonts w:ascii="仿宋_GB2312" w:eastAsia="仿宋_GB2312" w:hint="eastAsia"/>
              </w:rPr>
              <w:t>选修课</w:t>
            </w:r>
          </w:p>
        </w:tc>
        <w:tc>
          <w:tcPr>
            <w:tcW w:w="697" w:type="dxa"/>
            <w:vAlign w:val="center"/>
          </w:tcPr>
          <w:p w14:paraId="409FC8A2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考核方式</w:t>
            </w:r>
          </w:p>
        </w:tc>
        <w:tc>
          <w:tcPr>
            <w:tcW w:w="1309" w:type="dxa"/>
            <w:vAlign w:val="center"/>
          </w:tcPr>
          <w:p w14:paraId="4CE0B61C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●</w:t>
            </w:r>
            <w:r>
              <w:rPr>
                <w:rFonts w:ascii="仿宋_GB2312" w:eastAsia="仿宋_GB2312" w:hint="eastAsia"/>
              </w:rPr>
              <w:t>考试</w:t>
            </w:r>
          </w:p>
          <w:p w14:paraId="63B7200B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○考查</w:t>
            </w:r>
          </w:p>
        </w:tc>
      </w:tr>
      <w:tr w:rsidR="008929EA" w14:paraId="53150313" w14:textId="77777777">
        <w:trPr>
          <w:trHeight w:val="700"/>
          <w:jc w:val="center"/>
        </w:trPr>
        <w:tc>
          <w:tcPr>
            <w:tcW w:w="678" w:type="dxa"/>
            <w:gridSpan w:val="2"/>
            <w:vAlign w:val="center"/>
          </w:tcPr>
          <w:p w14:paraId="7750BCC5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适用专业</w:t>
            </w:r>
          </w:p>
        </w:tc>
        <w:tc>
          <w:tcPr>
            <w:tcW w:w="7598" w:type="dxa"/>
            <w:gridSpan w:val="10"/>
            <w:vAlign w:val="center"/>
          </w:tcPr>
          <w:p w14:paraId="6F66BAB1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各科类专业</w:t>
            </w:r>
          </w:p>
        </w:tc>
      </w:tr>
      <w:tr w:rsidR="008929EA" w14:paraId="6E134E04" w14:textId="77777777">
        <w:trPr>
          <w:trHeight w:val="697"/>
          <w:jc w:val="center"/>
        </w:trPr>
        <w:tc>
          <w:tcPr>
            <w:tcW w:w="678" w:type="dxa"/>
            <w:gridSpan w:val="2"/>
            <w:vAlign w:val="center"/>
          </w:tcPr>
          <w:p w14:paraId="6823C398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先修课程</w:t>
            </w:r>
          </w:p>
        </w:tc>
        <w:tc>
          <w:tcPr>
            <w:tcW w:w="7598" w:type="dxa"/>
            <w:gridSpan w:val="10"/>
            <w:vAlign w:val="center"/>
          </w:tcPr>
          <w:p w14:paraId="3F139A4D" w14:textId="77777777" w:rsidR="008929EA" w:rsidRDefault="00AB4A56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</w:tr>
      <w:tr w:rsidR="008929EA" w14:paraId="52F278B5" w14:textId="77777777">
        <w:trPr>
          <w:jc w:val="center"/>
        </w:trPr>
        <w:tc>
          <w:tcPr>
            <w:tcW w:w="8276" w:type="dxa"/>
            <w:gridSpan w:val="12"/>
            <w:vAlign w:val="center"/>
          </w:tcPr>
          <w:p w14:paraId="75A4EBAE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成绩评定</w:t>
            </w:r>
          </w:p>
        </w:tc>
      </w:tr>
      <w:tr w:rsidR="008929EA" w14:paraId="0F733D08" w14:textId="77777777">
        <w:trPr>
          <w:trHeight w:val="513"/>
          <w:jc w:val="center"/>
        </w:trPr>
        <w:tc>
          <w:tcPr>
            <w:tcW w:w="1074" w:type="dxa"/>
            <w:gridSpan w:val="3"/>
            <w:vMerge w:val="restart"/>
            <w:vAlign w:val="center"/>
          </w:tcPr>
          <w:p w14:paraId="3B0D9364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●</w:t>
            </w:r>
            <w:r>
              <w:rPr>
                <w:rFonts w:ascii="仿宋_GB2312" w:eastAsia="仿宋_GB2312" w:hint="eastAsia"/>
              </w:rPr>
              <w:t>百分制</w:t>
            </w:r>
          </w:p>
          <w:p w14:paraId="12DC42CA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○五级制</w:t>
            </w:r>
          </w:p>
          <w:p w14:paraId="26FB0298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○两级制</w:t>
            </w:r>
          </w:p>
        </w:tc>
        <w:tc>
          <w:tcPr>
            <w:tcW w:w="5893" w:type="dxa"/>
            <w:gridSpan w:val="8"/>
            <w:vAlign w:val="center"/>
          </w:tcPr>
          <w:p w14:paraId="069F5870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平时考核成绩比例（</w:t>
            </w:r>
            <w:r>
              <w:rPr>
                <w:rFonts w:ascii="仿宋_GB2312" w:eastAsia="仿宋_GB2312" w:hint="eastAsia"/>
              </w:rPr>
              <w:t>50</w:t>
            </w:r>
            <w:r>
              <w:rPr>
                <w:rFonts w:ascii="仿宋_GB2312" w:eastAsia="仿宋_GB2312" w:hint="eastAsia"/>
              </w:rPr>
              <w:t>）</w:t>
            </w:r>
            <w:r>
              <w:rPr>
                <w:rFonts w:ascii="仿宋_GB2312" w:eastAsia="仿宋_GB2312" w:hint="eastAsia"/>
              </w:rPr>
              <w:t>%</w:t>
            </w:r>
            <w:r>
              <w:rPr>
                <w:rFonts w:ascii="仿宋_GB2312" w:eastAsia="仿宋_GB2312" w:hint="eastAsia"/>
              </w:rPr>
              <w:t>，其中：</w:t>
            </w:r>
          </w:p>
        </w:tc>
        <w:tc>
          <w:tcPr>
            <w:tcW w:w="1309" w:type="dxa"/>
            <w:vMerge w:val="restart"/>
            <w:vAlign w:val="center"/>
          </w:tcPr>
          <w:p w14:paraId="2A1084A6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期末考核</w:t>
            </w:r>
          </w:p>
          <w:p w14:paraId="56BDA47A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成绩比例</w:t>
            </w:r>
          </w:p>
          <w:p w14:paraId="445BC3CC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</w:t>
            </w:r>
            <w:r>
              <w:rPr>
                <w:rFonts w:ascii="仿宋_GB2312" w:eastAsia="仿宋_GB2312" w:hint="eastAsia"/>
              </w:rPr>
              <w:t>50</w:t>
            </w:r>
            <w:r>
              <w:rPr>
                <w:rFonts w:ascii="仿宋_GB2312" w:eastAsia="仿宋_GB2312" w:hint="eastAsia"/>
              </w:rPr>
              <w:t>）</w:t>
            </w:r>
            <w:r>
              <w:rPr>
                <w:rFonts w:ascii="仿宋_GB2312" w:eastAsia="仿宋_GB2312" w:hint="eastAsia"/>
              </w:rPr>
              <w:t>%</w:t>
            </w:r>
          </w:p>
        </w:tc>
      </w:tr>
      <w:tr w:rsidR="008929EA" w14:paraId="4A0333C5" w14:textId="77777777">
        <w:trPr>
          <w:trHeight w:val="562"/>
          <w:jc w:val="center"/>
        </w:trPr>
        <w:tc>
          <w:tcPr>
            <w:tcW w:w="1074" w:type="dxa"/>
            <w:gridSpan w:val="3"/>
            <w:vMerge/>
            <w:vAlign w:val="center"/>
          </w:tcPr>
          <w:p w14:paraId="52F9202A" w14:textId="77777777" w:rsidR="008929EA" w:rsidRDefault="008929E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93" w:type="dxa"/>
            <w:vAlign w:val="center"/>
          </w:tcPr>
          <w:p w14:paraId="3A53D74E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??" w:cs="宋体" w:hint="eastAsia"/>
                <w:kern w:val="0"/>
                <w:szCs w:val="21"/>
              </w:rPr>
              <w:t>项目</w:t>
            </w:r>
          </w:p>
        </w:tc>
        <w:tc>
          <w:tcPr>
            <w:tcW w:w="1156" w:type="dxa"/>
            <w:vAlign w:val="center"/>
          </w:tcPr>
          <w:p w14:paraId="3D77A254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章节测试</w:t>
            </w:r>
          </w:p>
        </w:tc>
        <w:tc>
          <w:tcPr>
            <w:tcW w:w="1125" w:type="dxa"/>
            <w:vAlign w:val="center"/>
          </w:tcPr>
          <w:p w14:paraId="319B45EF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课程讨论</w:t>
            </w:r>
          </w:p>
        </w:tc>
        <w:tc>
          <w:tcPr>
            <w:tcW w:w="880" w:type="dxa"/>
            <w:gridSpan w:val="2"/>
            <w:vAlign w:val="center"/>
          </w:tcPr>
          <w:p w14:paraId="2CD6BE5D" w14:textId="77777777" w:rsidR="008929EA" w:rsidRDefault="008929E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1" w:type="dxa"/>
            <w:vAlign w:val="center"/>
          </w:tcPr>
          <w:p w14:paraId="4551B5C6" w14:textId="77777777" w:rsidR="008929EA" w:rsidRDefault="008929E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6AB74B69" w14:textId="77777777" w:rsidR="008929EA" w:rsidRDefault="008929E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vMerge/>
            <w:vAlign w:val="center"/>
          </w:tcPr>
          <w:p w14:paraId="14D4FD39" w14:textId="77777777" w:rsidR="008929EA" w:rsidRDefault="008929EA">
            <w:pPr>
              <w:jc w:val="center"/>
              <w:rPr>
                <w:rFonts w:ascii="仿宋_GB2312" w:eastAsia="仿宋_GB2312"/>
              </w:rPr>
            </w:pPr>
          </w:p>
        </w:tc>
      </w:tr>
      <w:tr w:rsidR="008929EA" w14:paraId="3D844EA6" w14:textId="77777777">
        <w:trPr>
          <w:trHeight w:val="556"/>
          <w:jc w:val="center"/>
        </w:trPr>
        <w:tc>
          <w:tcPr>
            <w:tcW w:w="1074" w:type="dxa"/>
            <w:gridSpan w:val="3"/>
            <w:vMerge/>
            <w:vAlign w:val="center"/>
          </w:tcPr>
          <w:p w14:paraId="77E5F204" w14:textId="77777777" w:rsidR="008929EA" w:rsidRDefault="008929EA">
            <w:pPr>
              <w:rPr>
                <w:rFonts w:ascii="仿宋_GB2312" w:eastAsia="仿宋_GB2312"/>
              </w:rPr>
            </w:pPr>
          </w:p>
        </w:tc>
        <w:tc>
          <w:tcPr>
            <w:tcW w:w="693" w:type="dxa"/>
            <w:vAlign w:val="center"/>
          </w:tcPr>
          <w:p w14:paraId="4B828168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??" w:cs="宋体" w:hint="eastAsia"/>
                <w:kern w:val="0"/>
                <w:szCs w:val="21"/>
              </w:rPr>
              <w:t>权重</w:t>
            </w:r>
          </w:p>
        </w:tc>
        <w:tc>
          <w:tcPr>
            <w:tcW w:w="1156" w:type="dxa"/>
            <w:vAlign w:val="center"/>
          </w:tcPr>
          <w:p w14:paraId="68AB59A8" w14:textId="77777777" w:rsidR="008929EA" w:rsidRDefault="00453E09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30%</w:t>
            </w:r>
          </w:p>
        </w:tc>
        <w:tc>
          <w:tcPr>
            <w:tcW w:w="1125" w:type="dxa"/>
            <w:vAlign w:val="center"/>
          </w:tcPr>
          <w:p w14:paraId="109B6AEF" w14:textId="77777777" w:rsidR="008929EA" w:rsidRDefault="00453E09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20%</w:t>
            </w:r>
          </w:p>
        </w:tc>
        <w:tc>
          <w:tcPr>
            <w:tcW w:w="880" w:type="dxa"/>
            <w:gridSpan w:val="2"/>
            <w:vAlign w:val="center"/>
          </w:tcPr>
          <w:p w14:paraId="356211B1" w14:textId="77777777" w:rsidR="008929EA" w:rsidRDefault="008929EA">
            <w:pPr>
              <w:rPr>
                <w:rFonts w:ascii="仿宋_GB2312" w:eastAsia="仿宋_GB2312"/>
              </w:rPr>
            </w:pPr>
          </w:p>
        </w:tc>
        <w:tc>
          <w:tcPr>
            <w:tcW w:w="951" w:type="dxa"/>
            <w:vAlign w:val="center"/>
          </w:tcPr>
          <w:p w14:paraId="0E4D75FE" w14:textId="77777777" w:rsidR="008929EA" w:rsidRDefault="008929EA">
            <w:pPr>
              <w:rPr>
                <w:rFonts w:ascii="仿宋_GB2312" w:eastAsia="仿宋_GB231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4CB437B6" w14:textId="77777777" w:rsidR="008929EA" w:rsidRDefault="008929EA">
            <w:pPr>
              <w:rPr>
                <w:rFonts w:ascii="仿宋_GB2312" w:eastAsia="仿宋_GB2312"/>
              </w:rPr>
            </w:pPr>
          </w:p>
        </w:tc>
        <w:tc>
          <w:tcPr>
            <w:tcW w:w="1309" w:type="dxa"/>
            <w:vMerge/>
            <w:vAlign w:val="center"/>
          </w:tcPr>
          <w:p w14:paraId="38CA21ED" w14:textId="77777777" w:rsidR="008929EA" w:rsidRDefault="008929EA">
            <w:pPr>
              <w:rPr>
                <w:rFonts w:ascii="仿宋_GB2312" w:eastAsia="仿宋_GB2312"/>
              </w:rPr>
            </w:pPr>
          </w:p>
        </w:tc>
      </w:tr>
      <w:tr w:rsidR="008929EA" w14:paraId="07BB210A" w14:textId="77777777">
        <w:trPr>
          <w:jc w:val="center"/>
        </w:trPr>
        <w:tc>
          <w:tcPr>
            <w:tcW w:w="427" w:type="dxa"/>
            <w:vAlign w:val="center"/>
          </w:tcPr>
          <w:p w14:paraId="17CA1012" w14:textId="77777777" w:rsidR="008929EA" w:rsidRDefault="00453E09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课程简介</w:t>
            </w:r>
          </w:p>
        </w:tc>
        <w:tc>
          <w:tcPr>
            <w:tcW w:w="7849" w:type="dxa"/>
            <w:gridSpan w:val="11"/>
            <w:vAlign w:val="center"/>
          </w:tcPr>
          <w:p w14:paraId="3DD74D3E" w14:textId="77777777" w:rsidR="008929EA" w:rsidRDefault="00453E09">
            <w:pPr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场生命的紧急处理，直接关系到伤、病者的生存和生存质量。在日常生活中，由于突发事件、意外伤害和急危重病发生的不可预知性、突然性及严重性，公众对掌握必要的自救互救能力具有迫切的需求。为此，南昌大学国家级实验教学示范中心——临床医学实验中心于</w:t>
            </w:r>
            <w:r>
              <w:rPr>
                <w:rFonts w:ascii="仿宋_GB2312" w:eastAsia="仿宋_GB2312" w:hint="eastAsia"/>
              </w:rPr>
              <w:t>2010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>9</w:t>
            </w:r>
            <w:r>
              <w:rPr>
                <w:rFonts w:ascii="仿宋_GB2312" w:eastAsia="仿宋_GB2312" w:hint="eastAsia"/>
              </w:rPr>
              <w:t>月开设</w:t>
            </w:r>
            <w:r>
              <w:rPr>
                <w:rFonts w:ascii="仿宋_GB2312" w:eastAsia="仿宋_GB2312" w:hint="eastAsia"/>
              </w:rPr>
              <w:t>II</w:t>
            </w:r>
            <w:r>
              <w:rPr>
                <w:rFonts w:ascii="仿宋_GB2312" w:eastAsia="仿宋_GB2312" w:hint="eastAsia"/>
              </w:rPr>
              <w:t>类通识课程《现场生命急救知识与技能》，系统化、规模化面向全校各专业学生普及如猝死、创伤、老人跌倒、人群踩踏、烧烫伤、气道异物梗阻、狗咬伤等日常意外的现场处理以及如火灾、交通事故等灾难现场紧急避险方法，培养学生“学习急救，救人自救”的理念。</w:t>
            </w:r>
            <w:r>
              <w:rPr>
                <w:rFonts w:ascii="仿宋_GB2312" w:eastAsia="仿宋_GB2312" w:hint="eastAsia"/>
              </w:rPr>
              <w:t>2014</w:t>
            </w:r>
            <w:r>
              <w:rPr>
                <w:rFonts w:ascii="仿宋_GB2312" w:eastAsia="仿宋_GB2312" w:hint="eastAsia"/>
              </w:rPr>
              <w:t>年，视</w:t>
            </w:r>
            <w:r>
              <w:rPr>
                <w:rFonts w:ascii="仿宋_GB2312" w:eastAsia="仿宋_GB2312" w:hint="eastAsia"/>
              </w:rPr>
              <w:t>频公开课《现场生命急救知识与技能》在爱课程、网易等网站上线，并于</w:t>
            </w:r>
            <w:r>
              <w:rPr>
                <w:rFonts w:ascii="仿宋_GB2312" w:eastAsia="仿宋_GB2312" w:hint="eastAsia"/>
              </w:rPr>
              <w:t>2015</w:t>
            </w:r>
            <w:r>
              <w:rPr>
                <w:rFonts w:ascii="仿宋_GB2312" w:eastAsia="仿宋_GB2312" w:hint="eastAsia"/>
              </w:rPr>
              <w:t>年获批教育部“第七批国家精品视频公开课”。以此为基础，我们经过进一步策划、更新与补充素材，紧密联系当今热点与最新专业动态，遴选出突发率高、伤害严重且现场急救处理至关重要的常见意外，制作了本门</w:t>
            </w:r>
            <w:r>
              <w:rPr>
                <w:rFonts w:ascii="仿宋_GB2312" w:eastAsia="仿宋_GB2312" w:hint="eastAsia"/>
              </w:rPr>
              <w:t>MOOC</w:t>
            </w:r>
            <w:r>
              <w:rPr>
                <w:rFonts w:ascii="仿宋_GB2312" w:eastAsia="仿宋_GB2312" w:hint="eastAsia"/>
              </w:rPr>
              <w:t>，分为</w:t>
            </w:r>
            <w:r>
              <w:rPr>
                <w:rFonts w:ascii="仿宋_GB2312" w:eastAsia="仿宋_GB2312" w:hint="eastAsia"/>
              </w:rPr>
              <w:t>10</w:t>
            </w:r>
            <w:r>
              <w:rPr>
                <w:rFonts w:ascii="仿宋_GB2312" w:eastAsia="仿宋_GB2312" w:hint="eastAsia"/>
              </w:rPr>
              <w:t>个专题进行系统与通俗易懂的讲述；同时融入本学科最新研究发展动态（如采用美国心脏协会最新版（</w:t>
            </w:r>
            <w:r>
              <w:rPr>
                <w:rFonts w:ascii="仿宋_GB2312" w:eastAsia="仿宋_GB2312" w:hint="eastAsia"/>
              </w:rPr>
              <w:t>2015</w:t>
            </w:r>
            <w:r>
              <w:rPr>
                <w:rFonts w:ascii="仿宋_GB2312" w:eastAsia="仿宋_GB2312" w:hint="eastAsia"/>
              </w:rPr>
              <w:t>）心肺复苏操作指南标准，并增加在线虚拟仿真实训内容）。此外，该课程除引用大量真实案例，为增加意外伤害的震撼与真实性，针对不同教学内容设</w:t>
            </w:r>
            <w:r>
              <w:rPr>
                <w:rFonts w:ascii="仿宋_GB2312" w:eastAsia="仿宋_GB2312" w:hint="eastAsia"/>
              </w:rPr>
              <w:t>定相应的模拟情景，由南昌大学</w:t>
            </w:r>
            <w:r>
              <w:rPr>
                <w:rFonts w:ascii="仿宋_GB2312" w:eastAsia="仿宋_GB2312" w:hint="eastAsia"/>
              </w:rPr>
              <w:t>3S</w:t>
            </w:r>
            <w:r>
              <w:rPr>
                <w:rFonts w:ascii="仿宋_GB2312" w:eastAsia="仿宋_GB2312" w:hint="eastAsia"/>
              </w:rPr>
              <w:t>救护会同学表演并进行相关技能操作演示，具有较强的示范性与教学特色，适应</w:t>
            </w:r>
            <w:r>
              <w:rPr>
                <w:rFonts w:ascii="仿宋_GB2312" w:eastAsia="仿宋_GB2312" w:hint="eastAsia"/>
              </w:rPr>
              <w:lastRenderedPageBreak/>
              <w:t>于广大学生及普通民众自主学习。</w:t>
            </w:r>
            <w:r w:rsidR="00AB4A56">
              <w:rPr>
                <w:rFonts w:ascii="仿宋_GB2312" w:eastAsia="仿宋_GB2312" w:hint="eastAsia"/>
              </w:rPr>
              <w:t>2017年获江西省精品在线开放课程建设，并获批教育部首批“国家精品在线开放课程”称号。</w:t>
            </w:r>
          </w:p>
        </w:tc>
      </w:tr>
    </w:tbl>
    <w:p w14:paraId="30EF241F" w14:textId="77777777" w:rsidR="008929EA" w:rsidRDefault="00453E09">
      <w:pPr>
        <w:spacing w:afterLines="50" w:after="156"/>
        <w:rPr>
          <w:rFonts w:eastAsia="黑体"/>
          <w:bCs/>
          <w:sz w:val="28"/>
          <w:szCs w:val="32"/>
        </w:rPr>
      </w:pPr>
      <w:r>
        <w:rPr>
          <w:rFonts w:eastAsia="黑体" w:hint="eastAsia"/>
          <w:bCs/>
          <w:sz w:val="28"/>
          <w:szCs w:val="32"/>
        </w:rPr>
        <w:lastRenderedPageBreak/>
        <w:t>二、课程教学内容、教学要求及学时安排</w:t>
      </w:r>
    </w:p>
    <w:tbl>
      <w:tblPr>
        <w:tblW w:w="82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048"/>
        <w:gridCol w:w="897"/>
        <w:gridCol w:w="2797"/>
        <w:gridCol w:w="447"/>
        <w:gridCol w:w="454"/>
        <w:gridCol w:w="479"/>
        <w:gridCol w:w="447"/>
        <w:gridCol w:w="447"/>
        <w:gridCol w:w="553"/>
      </w:tblGrid>
      <w:tr w:rsidR="008929EA" w14:paraId="2BD96245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61498889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序号</w:t>
            </w:r>
          </w:p>
        </w:tc>
        <w:tc>
          <w:tcPr>
            <w:tcW w:w="1048" w:type="dxa"/>
            <w:vMerge w:val="restart"/>
            <w:vAlign w:val="center"/>
          </w:tcPr>
          <w:p w14:paraId="5D07D05A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内容名称</w:t>
            </w:r>
          </w:p>
        </w:tc>
        <w:tc>
          <w:tcPr>
            <w:tcW w:w="3694" w:type="dxa"/>
            <w:gridSpan w:val="2"/>
            <w:vMerge w:val="restart"/>
            <w:vAlign w:val="center"/>
          </w:tcPr>
          <w:p w14:paraId="0FD0EBB5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教学内容与教学要求</w:t>
            </w:r>
          </w:p>
        </w:tc>
        <w:tc>
          <w:tcPr>
            <w:tcW w:w="2274" w:type="dxa"/>
            <w:gridSpan w:val="5"/>
            <w:vAlign w:val="center"/>
          </w:tcPr>
          <w:p w14:paraId="5CEF3E84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学时安排</w:t>
            </w:r>
          </w:p>
        </w:tc>
        <w:tc>
          <w:tcPr>
            <w:tcW w:w="553" w:type="dxa"/>
            <w:vMerge w:val="restart"/>
            <w:vAlign w:val="center"/>
          </w:tcPr>
          <w:p w14:paraId="613E3DE5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备注</w:t>
            </w:r>
          </w:p>
        </w:tc>
      </w:tr>
      <w:tr w:rsidR="008929EA" w14:paraId="0554E188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4D9BB001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68BC0661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694" w:type="dxa"/>
            <w:gridSpan w:val="2"/>
            <w:vMerge/>
            <w:vAlign w:val="center"/>
          </w:tcPr>
          <w:p w14:paraId="104DA649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14:paraId="0DF0F957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总学时</w:t>
            </w:r>
          </w:p>
        </w:tc>
        <w:tc>
          <w:tcPr>
            <w:tcW w:w="1827" w:type="dxa"/>
            <w:gridSpan w:val="4"/>
            <w:vAlign w:val="center"/>
          </w:tcPr>
          <w:p w14:paraId="709A48A2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其中</w:t>
            </w:r>
          </w:p>
        </w:tc>
        <w:tc>
          <w:tcPr>
            <w:tcW w:w="553" w:type="dxa"/>
            <w:vMerge/>
            <w:vAlign w:val="center"/>
          </w:tcPr>
          <w:p w14:paraId="69E15A5F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2F3A3A56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245CCAEA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16E148CE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694" w:type="dxa"/>
            <w:gridSpan w:val="2"/>
            <w:vMerge/>
            <w:vAlign w:val="center"/>
          </w:tcPr>
          <w:p w14:paraId="5BB2B97C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14:paraId="7282C227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1D5F58E4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讲授</w:t>
            </w:r>
          </w:p>
        </w:tc>
        <w:tc>
          <w:tcPr>
            <w:tcW w:w="479" w:type="dxa"/>
            <w:vAlign w:val="center"/>
          </w:tcPr>
          <w:p w14:paraId="6DE1ED14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实验</w:t>
            </w:r>
          </w:p>
        </w:tc>
        <w:tc>
          <w:tcPr>
            <w:tcW w:w="447" w:type="dxa"/>
            <w:vAlign w:val="center"/>
          </w:tcPr>
          <w:p w14:paraId="0F5118B2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上机</w:t>
            </w:r>
          </w:p>
        </w:tc>
        <w:tc>
          <w:tcPr>
            <w:tcW w:w="447" w:type="dxa"/>
            <w:vAlign w:val="center"/>
          </w:tcPr>
          <w:p w14:paraId="352D2507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其它</w:t>
            </w:r>
          </w:p>
        </w:tc>
        <w:tc>
          <w:tcPr>
            <w:tcW w:w="553" w:type="dxa"/>
            <w:vMerge/>
            <w:vAlign w:val="center"/>
          </w:tcPr>
          <w:p w14:paraId="1FF25882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3B53EC2E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67DCB72D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1048" w:type="dxa"/>
            <w:vMerge w:val="restart"/>
            <w:vAlign w:val="center"/>
          </w:tcPr>
          <w:p w14:paraId="196C338F" w14:textId="77777777" w:rsidR="008929EA" w:rsidRDefault="00453E0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第一章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现场急救概论</w:t>
            </w:r>
          </w:p>
        </w:tc>
        <w:tc>
          <w:tcPr>
            <w:tcW w:w="897" w:type="dxa"/>
            <w:vAlign w:val="center"/>
          </w:tcPr>
          <w:p w14:paraId="6702B23D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6D7CBE53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</w:tc>
        <w:tc>
          <w:tcPr>
            <w:tcW w:w="2797" w:type="dxa"/>
            <w:vAlign w:val="center"/>
          </w:tcPr>
          <w:p w14:paraId="659E7321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急救（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first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-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aid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）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,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即紧急救护。现今随着各种突发伤害的增加，掌握基本的现场急救知识显得尤为重要。本章简单介绍本课程开设的目的、展现形式以及南昌大学大学生急救知识与技能宣教志愿者组织——“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3S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救护会”。重点讲述现场急救的概念及意义、现场急救的原则与步骤以及各种急救体位的摆放。</w:t>
            </w:r>
          </w:p>
        </w:tc>
        <w:tc>
          <w:tcPr>
            <w:tcW w:w="447" w:type="dxa"/>
            <w:vAlign w:val="center"/>
          </w:tcPr>
          <w:p w14:paraId="0AB3B84C" w14:textId="77777777" w:rsidR="008929EA" w:rsidRDefault="00AB4A56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3</w:t>
            </w:r>
          </w:p>
        </w:tc>
        <w:tc>
          <w:tcPr>
            <w:tcW w:w="454" w:type="dxa"/>
            <w:vAlign w:val="center"/>
          </w:tcPr>
          <w:p w14:paraId="2BB1E007" w14:textId="77777777" w:rsidR="008929EA" w:rsidRDefault="00AB4A56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61EC2AA8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3C2D5F20" w14:textId="77777777" w:rsidR="008929EA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33A71E46" w14:textId="77777777" w:rsidR="008929EA" w:rsidRDefault="008929EA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2D41407E" w14:textId="77777777" w:rsidR="008929EA" w:rsidRDefault="008124B1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纯在线</w:t>
            </w:r>
          </w:p>
        </w:tc>
      </w:tr>
      <w:tr w:rsidR="008929EA" w14:paraId="1BAD275A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1D98625A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7A01CEAA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326243E6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7ED39702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16551A5F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59E15EB0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现场急救的概念</w:t>
            </w:r>
          </w:p>
          <w:p w14:paraId="35FA7E46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急救医疗服务体系的构成</w:t>
            </w:r>
          </w:p>
          <w:p w14:paraId="65CB1254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现场急救的具体实施内涵</w:t>
            </w:r>
          </w:p>
          <w:p w14:paraId="3A8B049F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现场急救的意义</w:t>
            </w:r>
          </w:p>
          <w:p w14:paraId="023D1504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现场急救的七个原则与步骤，包括现场安全、统一指挥、评估伤情（分类检伤）、寻求救援、就地抢救、及时转运、途中监护</w:t>
            </w:r>
          </w:p>
          <w:p w14:paraId="7C5BF857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现场急救各种体位的具体摆放方法和适用范围，包括去枕仰卧位、头高仰卧位、头高侧卧位、头低侧卧位、中凹卧位以及半卧位</w:t>
            </w:r>
          </w:p>
        </w:tc>
        <w:tc>
          <w:tcPr>
            <w:tcW w:w="447" w:type="dxa"/>
            <w:vAlign w:val="center"/>
          </w:tcPr>
          <w:p w14:paraId="6F532328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6378A88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26E6D5C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00A51C9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5946EE79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11379072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2338387E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5CCB7B8A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054F40CB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4C754F30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4B6BBB0E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难点</w:t>
            </w:r>
          </w:p>
        </w:tc>
        <w:tc>
          <w:tcPr>
            <w:tcW w:w="2797" w:type="dxa"/>
            <w:vAlign w:val="center"/>
          </w:tcPr>
          <w:p w14:paraId="7EF3E106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急救医疗服务体系的构成</w:t>
            </w:r>
          </w:p>
          <w:p w14:paraId="6D0C9452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现场急救的具体实施内涵</w:t>
            </w:r>
          </w:p>
          <w:p w14:paraId="16A2F26C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现场急救的七个原则与步骤</w:t>
            </w:r>
          </w:p>
          <w:p w14:paraId="043ACA9E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现场急救各种体位的具体摆放方法和适用范围</w:t>
            </w:r>
          </w:p>
        </w:tc>
        <w:tc>
          <w:tcPr>
            <w:tcW w:w="447" w:type="dxa"/>
            <w:vAlign w:val="center"/>
          </w:tcPr>
          <w:p w14:paraId="5E7BB769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4B3810D5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40EAA57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04DB1AF5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64A5D01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482DE1B2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10B87797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3EDBF08C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1048" w:type="dxa"/>
            <w:vMerge w:val="restart"/>
            <w:vAlign w:val="center"/>
          </w:tcPr>
          <w:p w14:paraId="16A7FC3C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第二章 心肺复苏术</w:t>
            </w:r>
          </w:p>
        </w:tc>
        <w:tc>
          <w:tcPr>
            <w:tcW w:w="897" w:type="dxa"/>
            <w:vAlign w:val="center"/>
          </w:tcPr>
          <w:p w14:paraId="45844750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7EB0A6C5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</w:tc>
        <w:tc>
          <w:tcPr>
            <w:tcW w:w="2797" w:type="dxa"/>
            <w:vAlign w:val="center"/>
          </w:tcPr>
          <w:p w14:paraId="59FAC42F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心肺复苏术是指对心跳呼吸骤停患者采取紧急抢救措施（胸外按压、人工呼吸、快速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除颤等），使其循环、呼吸和大脑功能得以部分甚至完全恢复。本章的主要教学内容包括施救者必须具备的自我防护意识与措施；心肺复苏术的概念、适用人群以及现场黄金4分钟的意义；伤者意识呼吸脉搏判断、120拨打的正确方法；重点介绍最新版（2015）心肺复苏指南中徒手CPR的步骤与手法；内有完整的成人、儿童、婴儿以及双人徒手CPR原创性操作视频，并比较三者的不同。</w:t>
            </w:r>
          </w:p>
        </w:tc>
        <w:tc>
          <w:tcPr>
            <w:tcW w:w="447" w:type="dxa"/>
            <w:vAlign w:val="center"/>
          </w:tcPr>
          <w:p w14:paraId="04451938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3</w:t>
            </w:r>
          </w:p>
        </w:tc>
        <w:tc>
          <w:tcPr>
            <w:tcW w:w="454" w:type="dxa"/>
            <w:vAlign w:val="center"/>
          </w:tcPr>
          <w:p w14:paraId="69E51A29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1529862A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750CC8FB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06872937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0A44E957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纯在线</w:t>
            </w:r>
          </w:p>
        </w:tc>
      </w:tr>
      <w:tr w:rsidR="008929EA" w14:paraId="1BE776EA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0FD08C30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4E9EC6FB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3C447834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29C447BF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6A013098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4AB218A0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猝死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概念</w:t>
            </w:r>
          </w:p>
          <w:p w14:paraId="2D679110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心跳呼吸骤停的常见原因</w:t>
            </w:r>
          </w:p>
          <w:p w14:paraId="7934CB9B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黄金“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分钟”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  <w:p w14:paraId="7973ED5F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施救者必须具备的自我防护意识与措施</w:t>
            </w:r>
          </w:p>
          <w:p w14:paraId="6F663D49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院外心脏骤停生存链——“五早”生存链</w:t>
            </w:r>
          </w:p>
          <w:p w14:paraId="404A0963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徒手心肺复苏术的具体步骤，包括伤者意识呼吸脉搏的判断、拨打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120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的正确方法、胸外按压、开放气道、人工呼吸</w:t>
            </w:r>
          </w:p>
          <w:p w14:paraId="7356FC25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成人、儿童、婴儿徒手心肺复苏术的流程，并比较三者的不同；</w:t>
            </w:r>
          </w:p>
          <w:p w14:paraId="6B1407D5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CPR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终止的条件</w:t>
            </w:r>
          </w:p>
          <w:p w14:paraId="7A7D61E6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徒手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CPR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要点以及双人心肺复苏术</w:t>
            </w:r>
          </w:p>
        </w:tc>
        <w:tc>
          <w:tcPr>
            <w:tcW w:w="447" w:type="dxa"/>
            <w:vAlign w:val="center"/>
          </w:tcPr>
          <w:p w14:paraId="3721A792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21265EF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5816C64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7CC29997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508B2E57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067D9C72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098DC8A1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19C9BD03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6B64D2EF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15FD1988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29C92FE1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难点</w:t>
            </w:r>
          </w:p>
        </w:tc>
        <w:tc>
          <w:tcPr>
            <w:tcW w:w="2797" w:type="dxa"/>
            <w:vAlign w:val="center"/>
          </w:tcPr>
          <w:p w14:paraId="263E8A6E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黄金“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分钟”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  <w:p w14:paraId="48516092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施救者必须具备的自我防护意识与措施</w:t>
            </w:r>
          </w:p>
          <w:p w14:paraId="74F2AD3C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“五早”生存链</w:t>
            </w:r>
          </w:p>
          <w:p w14:paraId="1CECBBBA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徒手心肺复苏术的具体步骤</w:t>
            </w:r>
          </w:p>
          <w:p w14:paraId="40EA9BD2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成人、儿童、婴儿徒手心肺复苏术的流程</w:t>
            </w:r>
          </w:p>
          <w:p w14:paraId="0368AB8C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徒手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CPR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要点以及双人心肺复苏术</w:t>
            </w:r>
          </w:p>
        </w:tc>
        <w:tc>
          <w:tcPr>
            <w:tcW w:w="447" w:type="dxa"/>
            <w:vAlign w:val="center"/>
          </w:tcPr>
          <w:p w14:paraId="6189CEA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7ECAEB95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49BCB56E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67891201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1084906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48A553D4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77343989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1F568F73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3</w:t>
            </w:r>
          </w:p>
        </w:tc>
        <w:tc>
          <w:tcPr>
            <w:tcW w:w="1048" w:type="dxa"/>
            <w:vMerge w:val="restart"/>
            <w:vAlign w:val="center"/>
          </w:tcPr>
          <w:p w14:paraId="56C9E2C7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 xml:space="preserve">第三章 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自动体外除颤器（AED）的使用与高级生命支持</w:t>
            </w:r>
          </w:p>
        </w:tc>
        <w:tc>
          <w:tcPr>
            <w:tcW w:w="897" w:type="dxa"/>
            <w:vAlign w:val="center"/>
          </w:tcPr>
          <w:p w14:paraId="1A0DC862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教学</w:t>
            </w:r>
          </w:p>
          <w:p w14:paraId="1DCD1425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内容</w:t>
            </w:r>
          </w:p>
        </w:tc>
        <w:tc>
          <w:tcPr>
            <w:tcW w:w="2797" w:type="dxa"/>
            <w:vAlign w:val="center"/>
          </w:tcPr>
          <w:p w14:paraId="5F8AA04A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克林顿说：“自动体外除颤器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（AED）是一种用于挽救成千上万人们生命的新方法，它使那些受害于最大杀手——心脏骤停的人劫后余生！ ”本章的主要内容包括自动体外除颤器（AED）与高级生命支持；简单介绍了公共除颤计划、AED国内外使用现状、AED的用途和特点以及AED的使用意义；重点讲述AED的工作原理、使用步骤、注意要点以及操作流程；通过一个高级心血管生命支持团队训练项目，展示熟练的急救技能和高效的团队合作结合在一起，可有效增加复苏的成功率。</w:t>
            </w:r>
          </w:p>
        </w:tc>
        <w:tc>
          <w:tcPr>
            <w:tcW w:w="447" w:type="dxa"/>
            <w:vAlign w:val="center"/>
          </w:tcPr>
          <w:p w14:paraId="64341058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3</w:t>
            </w:r>
          </w:p>
        </w:tc>
        <w:tc>
          <w:tcPr>
            <w:tcW w:w="454" w:type="dxa"/>
            <w:vAlign w:val="center"/>
          </w:tcPr>
          <w:p w14:paraId="3C63FB87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62B531AC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5C3F8633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0C0C2FE4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4A95FDBE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在线</w:t>
            </w:r>
          </w:p>
        </w:tc>
      </w:tr>
      <w:tr w:rsidR="008929EA" w14:paraId="7D80A6CF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299042F8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1E65E3DC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45E33880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38FB6E93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20CDE2B5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157F0369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AED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的使用意义</w:t>
            </w:r>
          </w:p>
          <w:p w14:paraId="44B29BD3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AED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的用途和特点</w:t>
            </w:r>
          </w:p>
          <w:p w14:paraId="1310CED6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公共除颤计划</w:t>
            </w:r>
          </w:p>
          <w:p w14:paraId="06DBB1C6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AED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国内外使用现状</w:t>
            </w:r>
          </w:p>
          <w:p w14:paraId="353FBE17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自动体外除颤器（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AED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）的工作原理、操作步骤</w:t>
            </w:r>
          </w:p>
          <w:p w14:paraId="696C44EE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影响除颤成功的因素、注意要点</w:t>
            </w:r>
          </w:p>
          <w:p w14:paraId="799D50B9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AED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的标准操作流程</w:t>
            </w:r>
          </w:p>
          <w:p w14:paraId="232EC97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54F472B0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40E09F35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044882DC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6CD0D3C9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2259CA1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69ABC3B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46007096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4B8C5726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61F821B2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0731A227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162668A5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难点</w:t>
            </w:r>
          </w:p>
        </w:tc>
        <w:tc>
          <w:tcPr>
            <w:tcW w:w="2797" w:type="dxa"/>
            <w:vAlign w:val="center"/>
          </w:tcPr>
          <w:p w14:paraId="5A893770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AED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的使用意义</w:t>
            </w:r>
          </w:p>
          <w:p w14:paraId="5D20B80D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AED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的用途和特点</w:t>
            </w:r>
          </w:p>
          <w:p w14:paraId="4B41A7EF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自动体外除颤器（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AED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）的工作原理、操作步骤</w:t>
            </w:r>
          </w:p>
          <w:p w14:paraId="30D4542A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影响除颤成功的因素</w:t>
            </w:r>
          </w:p>
          <w:p w14:paraId="5CADAF04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AED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的标准操作流程</w:t>
            </w:r>
          </w:p>
        </w:tc>
        <w:tc>
          <w:tcPr>
            <w:tcW w:w="447" w:type="dxa"/>
            <w:vAlign w:val="center"/>
          </w:tcPr>
          <w:p w14:paraId="0E200B8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7E6773D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61D4D11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3C66E156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51DF62A1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01D791C9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2711BD25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19EBF68D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4</w:t>
            </w:r>
          </w:p>
        </w:tc>
        <w:tc>
          <w:tcPr>
            <w:tcW w:w="1048" w:type="dxa"/>
            <w:vMerge w:val="restart"/>
            <w:vAlign w:val="center"/>
          </w:tcPr>
          <w:p w14:paraId="0C5E315A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第四章 人人都会的止血</w:t>
            </w:r>
          </w:p>
        </w:tc>
        <w:tc>
          <w:tcPr>
            <w:tcW w:w="897" w:type="dxa"/>
            <w:vAlign w:val="center"/>
          </w:tcPr>
          <w:p w14:paraId="14981108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28D21063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</w:tc>
        <w:tc>
          <w:tcPr>
            <w:tcW w:w="2797" w:type="dxa"/>
            <w:vAlign w:val="center"/>
          </w:tcPr>
          <w:p w14:paraId="1DCB6D73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出血是日常生活中最为常见的疾病之一，掌握基本的止血包扎技术至关重要。本章主要介绍出血量与相应的表现、出血的类型以及常用的现场止血方法。重点讲述常见部位出血指压止血法、加压包扎止血法、止血带止血法和绞紧止血法的具体操作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方法及其注意事项。</w:t>
            </w:r>
          </w:p>
        </w:tc>
        <w:tc>
          <w:tcPr>
            <w:tcW w:w="447" w:type="dxa"/>
            <w:vAlign w:val="center"/>
          </w:tcPr>
          <w:p w14:paraId="20329332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3</w:t>
            </w:r>
          </w:p>
        </w:tc>
        <w:tc>
          <w:tcPr>
            <w:tcW w:w="454" w:type="dxa"/>
            <w:vAlign w:val="center"/>
          </w:tcPr>
          <w:p w14:paraId="4F45A467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3DC0E8F2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2CB56A7A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46C286A3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2FB3FD86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纯在线</w:t>
            </w:r>
          </w:p>
        </w:tc>
      </w:tr>
      <w:tr w:rsidR="008929EA" w14:paraId="44078C48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6E920882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735D5BC9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5F9711E6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41968357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463971D4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24D0A7F6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出血的概念</w:t>
            </w:r>
          </w:p>
          <w:p w14:paraId="73C848F4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出血量与相应的表现</w:t>
            </w:r>
          </w:p>
          <w:p w14:paraId="65A3A882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出血类型的判断</w:t>
            </w:r>
          </w:p>
          <w:p w14:paraId="52846468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不同类型血管出血的特点</w:t>
            </w:r>
          </w:p>
          <w:p w14:paraId="3C0CDA2D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头面部、颈部、四肢等常见部位外伤出血的指压止血法、皮肤擦伤的现场处理方法</w:t>
            </w:r>
          </w:p>
          <w:p w14:paraId="541AB581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加压包扎止血法的具体操作方法和注意事项</w:t>
            </w:r>
          </w:p>
          <w:p w14:paraId="1FB208CE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骨折伤者的搬运方法，包括单人徒手搬运法和多人徒手搬运法</w:t>
            </w:r>
          </w:p>
        </w:tc>
        <w:tc>
          <w:tcPr>
            <w:tcW w:w="447" w:type="dxa"/>
            <w:vAlign w:val="center"/>
          </w:tcPr>
          <w:p w14:paraId="0C0892BE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3FF23693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4A247E0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75044143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3F489C4E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5FA124A4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37C4CA6C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709D84CA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65FC2308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14D8C83E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5B86C04C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难点</w:t>
            </w:r>
          </w:p>
        </w:tc>
        <w:tc>
          <w:tcPr>
            <w:tcW w:w="2797" w:type="dxa"/>
            <w:vAlign w:val="center"/>
          </w:tcPr>
          <w:p w14:paraId="5B8C1247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出血量与相应的表现</w:t>
            </w:r>
          </w:p>
          <w:p w14:paraId="27A61280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出血类型的判断</w:t>
            </w:r>
          </w:p>
          <w:p w14:paraId="292070C6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常见部位外伤出血的指压止血法、皮肤擦伤的现场处理方法</w:t>
            </w:r>
          </w:p>
          <w:p w14:paraId="5C931F37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加压包扎止血法的具体操作方法和注意事项</w:t>
            </w:r>
          </w:p>
          <w:p w14:paraId="13215F2B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骨折伤者的搬运方法</w:t>
            </w:r>
          </w:p>
        </w:tc>
        <w:tc>
          <w:tcPr>
            <w:tcW w:w="447" w:type="dxa"/>
            <w:vAlign w:val="center"/>
          </w:tcPr>
          <w:p w14:paraId="024CB477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53B3E36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37283D77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1DCAD48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0948E24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4C1E0C25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5E92E144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1396690E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5</w:t>
            </w:r>
          </w:p>
        </w:tc>
        <w:tc>
          <w:tcPr>
            <w:tcW w:w="1048" w:type="dxa"/>
            <w:vMerge w:val="restart"/>
            <w:vAlign w:val="center"/>
          </w:tcPr>
          <w:p w14:paraId="0C48ED12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第五章 创伤骨折与急救</w:t>
            </w:r>
          </w:p>
        </w:tc>
        <w:tc>
          <w:tcPr>
            <w:tcW w:w="897" w:type="dxa"/>
            <w:vAlign w:val="center"/>
          </w:tcPr>
          <w:p w14:paraId="64BB7ABE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0760B580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</w:tc>
        <w:tc>
          <w:tcPr>
            <w:tcW w:w="2797" w:type="dxa"/>
            <w:vAlign w:val="center"/>
          </w:tcPr>
          <w:p w14:paraId="241FA740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是日常生活中最常见的意外伤害之一。本章主要包含骨折概述、创伤骨折的急救以及创伤骨折的搬运三个方面的内容。课程简单介绍骨折定义、分类、以及表现；重点讲述骨折急救的原则、流程和注意事项、常见部位骨折固定的材料、方法和注意要点、常用骨折搬运方法（单人搬运法、多人搬运法、脊柱骨折的搬运方法）。</w:t>
            </w:r>
          </w:p>
        </w:tc>
        <w:tc>
          <w:tcPr>
            <w:tcW w:w="447" w:type="dxa"/>
            <w:vAlign w:val="center"/>
          </w:tcPr>
          <w:p w14:paraId="6D5FFB1E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3</w:t>
            </w:r>
          </w:p>
        </w:tc>
        <w:tc>
          <w:tcPr>
            <w:tcW w:w="454" w:type="dxa"/>
            <w:vAlign w:val="center"/>
          </w:tcPr>
          <w:p w14:paraId="1631A8EF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0A2A9632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1ED0A693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459327E6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396E7BDF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纯在线</w:t>
            </w:r>
          </w:p>
        </w:tc>
      </w:tr>
      <w:tr w:rsidR="008929EA" w14:paraId="642BFAFF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43D8E3F1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72AD6027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004E9C93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62D97629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4B96FD07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7A75E09D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骨折的定义</w:t>
            </w:r>
          </w:p>
          <w:p w14:paraId="1736D688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骨折的类型</w:t>
            </w:r>
          </w:p>
          <w:p w14:paraId="2DD0DDAC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骨折的局部表现和全身表现</w:t>
            </w:r>
          </w:p>
          <w:p w14:paraId="40D4E727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骨折的判断</w:t>
            </w:r>
          </w:p>
          <w:p w14:paraId="42B48A93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创伤骨折的急救处理</w:t>
            </w:r>
          </w:p>
          <w:p w14:paraId="23350737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骨折急救的原则、流程和注意事项</w:t>
            </w:r>
          </w:p>
          <w:p w14:paraId="44628C57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骨折固定的材料、重要性以及注意要点</w:t>
            </w:r>
          </w:p>
          <w:p w14:paraId="13AECAC3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常见部位骨折的固定方法</w:t>
            </w:r>
          </w:p>
          <w:p w14:paraId="33A5568F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四肢骨折的固定方法</w:t>
            </w:r>
          </w:p>
          <w:p w14:paraId="68F67CDF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骨折伤者的搬运方法，包括单人徒手搬运法和多人徒手搬运法。</w:t>
            </w:r>
          </w:p>
        </w:tc>
        <w:tc>
          <w:tcPr>
            <w:tcW w:w="447" w:type="dxa"/>
            <w:vAlign w:val="center"/>
          </w:tcPr>
          <w:p w14:paraId="53215772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4124817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3088606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7AE7B1B3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25990F26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7BE6E6A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0E7D507A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0648F091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37419BAE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6AFE341B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3521DE1B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难点</w:t>
            </w:r>
          </w:p>
        </w:tc>
        <w:tc>
          <w:tcPr>
            <w:tcW w:w="2797" w:type="dxa"/>
            <w:vAlign w:val="center"/>
          </w:tcPr>
          <w:p w14:paraId="6F5273AB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骨折的局部表现和全身表现</w:t>
            </w:r>
          </w:p>
          <w:p w14:paraId="492C5A5C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骨折的判断</w:t>
            </w:r>
          </w:p>
          <w:p w14:paraId="45936359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创伤骨折的急救处理</w:t>
            </w:r>
          </w:p>
          <w:p w14:paraId="425724B3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骨折急救的原则、流程和注意事项</w:t>
            </w:r>
          </w:p>
          <w:p w14:paraId="2427B8ED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常见部位骨折的固定方法</w:t>
            </w:r>
          </w:p>
          <w:p w14:paraId="22EE2408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骨折伤者的搬运方法</w:t>
            </w:r>
          </w:p>
        </w:tc>
        <w:tc>
          <w:tcPr>
            <w:tcW w:w="447" w:type="dxa"/>
            <w:vAlign w:val="center"/>
          </w:tcPr>
          <w:p w14:paraId="24E908C5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1B023A72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3F88E8D4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0258D673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2527AD8E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7E39E7C4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09403FE7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78851EF9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6</w:t>
            </w:r>
          </w:p>
        </w:tc>
        <w:tc>
          <w:tcPr>
            <w:tcW w:w="1048" w:type="dxa"/>
            <w:vMerge w:val="restart"/>
            <w:vAlign w:val="center"/>
          </w:tcPr>
          <w:p w14:paraId="260241AD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3F9E5035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3777CA3C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</w:tc>
        <w:tc>
          <w:tcPr>
            <w:tcW w:w="2797" w:type="dxa"/>
            <w:vAlign w:val="center"/>
          </w:tcPr>
          <w:p w14:paraId="0996367E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日常生活中，意外伤害很难避免，有时也难以预料，如果我们不及时医治或者操作不当的话，很可能会对自身或者他人的身体造成伤害，所以，掌握一些日常意外的紧急处置至关重要。本章的主要教学内容包括中暑、一氧化碳中毒、狗咬伤的发生原因、主要表现、急救方法和预防措施。</w:t>
            </w:r>
          </w:p>
        </w:tc>
        <w:tc>
          <w:tcPr>
            <w:tcW w:w="447" w:type="dxa"/>
            <w:vAlign w:val="center"/>
          </w:tcPr>
          <w:p w14:paraId="62B53951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3</w:t>
            </w:r>
          </w:p>
        </w:tc>
        <w:tc>
          <w:tcPr>
            <w:tcW w:w="454" w:type="dxa"/>
            <w:vAlign w:val="center"/>
          </w:tcPr>
          <w:p w14:paraId="5D64C572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7DF78B44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1CA69C47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3EC60AE9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4E9D728C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纯在线</w:t>
            </w:r>
          </w:p>
        </w:tc>
      </w:tr>
      <w:tr w:rsidR="008929EA" w14:paraId="50FB7436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00E028A2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32838CAB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7BB85057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68EF053D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34A8DF7C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4D926838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中暑的致病因素</w:t>
            </w:r>
          </w:p>
          <w:p w14:paraId="04B513D3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中暑的常见人群</w:t>
            </w:r>
          </w:p>
          <w:p w14:paraId="31C63336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中暑的程度和相应的表现</w:t>
            </w:r>
          </w:p>
          <w:p w14:paraId="1BA762E1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中暑的现场救护方法和预防措施</w:t>
            </w:r>
          </w:p>
          <w:p w14:paraId="7F89176B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一氧化碳中毒的原因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中毒机理</w:t>
            </w:r>
          </w:p>
          <w:p w14:paraId="4954613A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一氧化碳中毒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现场救护的具体措施和注意事项</w:t>
            </w:r>
          </w:p>
          <w:p w14:paraId="4522C390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预防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氧化碳中毒的方法</w:t>
            </w:r>
          </w:p>
          <w:p w14:paraId="61B54ED1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狗咬伤的高危人群</w:t>
            </w:r>
          </w:p>
          <w:p w14:paraId="039D8A29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狂犬病毒的感染特点</w:t>
            </w:r>
          </w:p>
          <w:p w14:paraId="4DC9FF64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狗咬伤伤口规范的处理方法</w:t>
            </w:r>
          </w:p>
          <w:p w14:paraId="59577784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狗咬伤的急救处理步骤</w:t>
            </w:r>
          </w:p>
          <w:p w14:paraId="0B90FB24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预防狗咬伤的具体措施</w:t>
            </w:r>
          </w:p>
          <w:p w14:paraId="53FF550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056E4CFC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738C05A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5DC2F5D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1B5F4A0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31A886A0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294180E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4CE2133A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59A62856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56665A96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2FAE032F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41BD01FC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难点</w:t>
            </w:r>
          </w:p>
        </w:tc>
        <w:tc>
          <w:tcPr>
            <w:tcW w:w="2797" w:type="dxa"/>
            <w:vAlign w:val="center"/>
          </w:tcPr>
          <w:p w14:paraId="0B01E735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中暑的程度和相应的表现</w:t>
            </w:r>
          </w:p>
          <w:p w14:paraId="630F9ABE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中暑的现场救护方法和预防措施</w:t>
            </w:r>
          </w:p>
          <w:p w14:paraId="68B05798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一氧化碳中毒的原因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中毒机理</w:t>
            </w:r>
          </w:p>
          <w:p w14:paraId="501D43A0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预防氧化碳中毒的方法</w:t>
            </w:r>
          </w:p>
          <w:p w14:paraId="0DB83010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狗咬伤伤口规范的处理方法</w:t>
            </w:r>
          </w:p>
          <w:p w14:paraId="6E188E9B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狗咬伤的急救处理步骤</w:t>
            </w:r>
          </w:p>
          <w:p w14:paraId="3F23C45F" w14:textId="77777777" w:rsidR="008929EA" w:rsidRDefault="00453E09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预防狗咬伤的具体措施</w:t>
            </w:r>
          </w:p>
        </w:tc>
        <w:tc>
          <w:tcPr>
            <w:tcW w:w="447" w:type="dxa"/>
            <w:vAlign w:val="center"/>
          </w:tcPr>
          <w:p w14:paraId="5A315849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3214D850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64BB4F33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00DA4514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5098B2C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0D107EE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75DB8255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18087CB4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7</w:t>
            </w:r>
          </w:p>
        </w:tc>
        <w:tc>
          <w:tcPr>
            <w:tcW w:w="1048" w:type="dxa"/>
            <w:vMerge w:val="restart"/>
            <w:vAlign w:val="center"/>
          </w:tcPr>
          <w:p w14:paraId="18A4B6B2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第七章老人跌倒与人群踩踏事故现场干预与自救</w:t>
            </w:r>
          </w:p>
        </w:tc>
        <w:tc>
          <w:tcPr>
            <w:tcW w:w="897" w:type="dxa"/>
            <w:vAlign w:val="center"/>
          </w:tcPr>
          <w:p w14:paraId="02019213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114D9A5A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</w:tc>
        <w:tc>
          <w:tcPr>
            <w:tcW w:w="2797" w:type="dxa"/>
            <w:vAlign w:val="center"/>
          </w:tcPr>
          <w:p w14:paraId="6927320E" w14:textId="77777777" w:rsidR="008124B1" w:rsidRDefault="008124B1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跌倒是我国65岁以上老年人伤害死亡的首位原因。人们对于2015年12月31日发生在上海外滩致死36人的踩踏事件，仍记忆犹新。近年来，类似的踩踏事件在国内外屡见不鲜。本章重点介绍：2011年《老年人跌倒干预技术指南》现场处理以及老人自行起身的“五步法”；人群踩踏事故的预防；陷入人流中以及不慎倒地后的自保姿势；此外，介绍了老人跌倒的预防措施、关节扭伤RICE原则的处理以及日常急救包的配置。</w:t>
            </w:r>
          </w:p>
        </w:tc>
        <w:tc>
          <w:tcPr>
            <w:tcW w:w="447" w:type="dxa"/>
            <w:vAlign w:val="center"/>
          </w:tcPr>
          <w:p w14:paraId="1FB83F3F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3</w:t>
            </w:r>
          </w:p>
        </w:tc>
        <w:tc>
          <w:tcPr>
            <w:tcW w:w="454" w:type="dxa"/>
            <w:vAlign w:val="center"/>
          </w:tcPr>
          <w:p w14:paraId="7A5F0689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2A8AADE2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253D712C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412B760F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3B5CE575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纯在线</w:t>
            </w:r>
          </w:p>
        </w:tc>
      </w:tr>
      <w:tr w:rsidR="008929EA" w14:paraId="4BEEE781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0123E600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593B4FDC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53739E29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15877E23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09FEC622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0E03A96C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跌倒的定义是什么</w:t>
            </w:r>
          </w:p>
          <w:p w14:paraId="3D874803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2011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年《老年人跌倒干预技术指南》的现场处理原则和流程是什么</w:t>
            </w:r>
          </w:p>
          <w:p w14:paraId="09E26246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老年人跌倒常见损伤——外伤的现场处理方法</w:t>
            </w:r>
          </w:p>
          <w:p w14:paraId="4CE0E056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老年人跌倒常见损伤——扭伤和肌肉拉伤的现场处理方法</w:t>
            </w:r>
          </w:p>
          <w:p w14:paraId="6A0B12F7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老年人跌倒后发生哪些情况不可搬动和扶起</w:t>
            </w:r>
          </w:p>
          <w:p w14:paraId="45E371C2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老年人跌倒后发生四肢抽搐的现场处理方法</w:t>
            </w:r>
          </w:p>
          <w:p w14:paraId="41900C1F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老人跌倒后自行起身的五步法包括哪些</w:t>
            </w:r>
          </w:p>
          <w:p w14:paraId="4E2DE9A3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预防老人跌倒措施有哪些</w:t>
            </w:r>
          </w:p>
          <w:p w14:paraId="5268ED07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哪些地方容易发生踩踏事件</w:t>
            </w:r>
          </w:p>
          <w:p w14:paraId="1E5A0514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踩踏事故发生的原因有哪些</w:t>
            </w:r>
          </w:p>
          <w:p w14:paraId="7E819A71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如何避免踩踏事故的发生</w:t>
            </w:r>
          </w:p>
          <w:p w14:paraId="4D0EDA82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拥挤人群中的自我保护动作是怎样的</w:t>
            </w:r>
          </w:p>
          <w:p w14:paraId="4DE19800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lastRenderedPageBreak/>
              <w:t>陷入人流中不慎倒地后的自我保护动作是什么</w:t>
            </w:r>
          </w:p>
          <w:p w14:paraId="62910B9E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急救包的种类有哪些</w:t>
            </w:r>
          </w:p>
          <w:p w14:paraId="7177A182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急救包内物品的分类方式是什么</w:t>
            </w:r>
          </w:p>
          <w:p w14:paraId="157BF4C3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不同类型急救包的配置包括哪些物品</w:t>
            </w:r>
          </w:p>
        </w:tc>
        <w:tc>
          <w:tcPr>
            <w:tcW w:w="447" w:type="dxa"/>
            <w:vAlign w:val="center"/>
          </w:tcPr>
          <w:p w14:paraId="4F698C1E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1F314C58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414A7F98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620DC9D3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46049B2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39C1693C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6E464C8E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27342F5C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18099AB1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4380299B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26C8E6B8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难点</w:t>
            </w:r>
          </w:p>
        </w:tc>
        <w:tc>
          <w:tcPr>
            <w:tcW w:w="2797" w:type="dxa"/>
            <w:vAlign w:val="center"/>
          </w:tcPr>
          <w:p w14:paraId="0447D84B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2011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年《老年人跌倒干预技术指南》现场处理原则和流程</w:t>
            </w:r>
          </w:p>
          <w:p w14:paraId="5341789B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老年人跌倒常见损伤处理、扭伤和肌肉拉伤的现场处理方法</w:t>
            </w:r>
          </w:p>
          <w:p w14:paraId="11BCB777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老人跌倒后自行起身的五步法</w:t>
            </w:r>
          </w:p>
          <w:p w14:paraId="0FD70BF4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预防老人跌倒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的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措施</w:t>
            </w:r>
          </w:p>
          <w:p w14:paraId="47F23A33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如何避免踩踏事故的发生</w:t>
            </w:r>
          </w:p>
          <w:p w14:paraId="32AF96F6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拥挤人群中的自我保护动作</w:t>
            </w:r>
          </w:p>
          <w:p w14:paraId="153F2C71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陷入人流中不慎倒地后的自我保护动作</w:t>
            </w:r>
          </w:p>
          <w:p w14:paraId="3398B30F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不同类型急救包的配置</w:t>
            </w:r>
          </w:p>
        </w:tc>
        <w:tc>
          <w:tcPr>
            <w:tcW w:w="447" w:type="dxa"/>
            <w:vAlign w:val="center"/>
          </w:tcPr>
          <w:p w14:paraId="041A0F49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76C905E9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18F4A3CC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7C3C8F2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3A4D3818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3F6DB1A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5A0E1900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19F3D674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8</w:t>
            </w:r>
          </w:p>
        </w:tc>
        <w:tc>
          <w:tcPr>
            <w:tcW w:w="1048" w:type="dxa"/>
            <w:vMerge w:val="restart"/>
            <w:vAlign w:val="center"/>
          </w:tcPr>
          <w:p w14:paraId="3A76E526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第八章火灾逃生及烧烫伤急救</w:t>
            </w:r>
          </w:p>
        </w:tc>
        <w:tc>
          <w:tcPr>
            <w:tcW w:w="897" w:type="dxa"/>
            <w:vAlign w:val="center"/>
          </w:tcPr>
          <w:p w14:paraId="7E41C7CE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3C9B2458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</w:tc>
        <w:tc>
          <w:tcPr>
            <w:tcW w:w="2797" w:type="dxa"/>
            <w:vAlign w:val="center"/>
          </w:tcPr>
          <w:p w14:paraId="26CE1D36" w14:textId="77777777" w:rsidR="008124B1" w:rsidRDefault="008124B1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人类能够对火进行利用和控制，是文明进步的一个重要标志。火造福人类，也能给人类带来灾难!现如今，火灾事故屡见不鲜!本章的主要教学内容包括火灾逃生和烧烫伤的现场急救两个方面。重点讲述常见的火灾原因、如何消灭火灾隐患、如何扑灭小火和初期火灾、如何果断逃生、如何固守待援、烧烫伤的急救原则、烧烫伤的伤情评估、烧烫伤部位的现场处理方法、几种特殊烧烫伤的现场处理方法。</w:t>
            </w:r>
          </w:p>
        </w:tc>
        <w:tc>
          <w:tcPr>
            <w:tcW w:w="447" w:type="dxa"/>
            <w:vAlign w:val="center"/>
          </w:tcPr>
          <w:p w14:paraId="4C4360E8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3</w:t>
            </w:r>
          </w:p>
        </w:tc>
        <w:tc>
          <w:tcPr>
            <w:tcW w:w="454" w:type="dxa"/>
            <w:vAlign w:val="center"/>
          </w:tcPr>
          <w:p w14:paraId="4FE97846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4AB80705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10F232BF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36917A64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0611203B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纯在线</w:t>
            </w:r>
          </w:p>
        </w:tc>
      </w:tr>
      <w:tr w:rsidR="008929EA" w14:paraId="547C59CD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69E1FD39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1DBC66F3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5FC639B0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52A004BB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5FE25412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08C02417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常见的火灾原因有哪些</w:t>
            </w:r>
          </w:p>
          <w:p w14:paraId="4E3528E6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如何消灭火灾隐患</w:t>
            </w:r>
          </w:p>
          <w:p w14:paraId="686ECF47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扑灭小火和初期火灾的方法是什么</w:t>
            </w:r>
          </w:p>
          <w:p w14:paraId="7E12BAD2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灭火器的正确使用方法是怎样的</w:t>
            </w:r>
          </w:p>
          <w:p w14:paraId="2F95F6F0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遇到火灾，如何果断逃生</w:t>
            </w:r>
          </w:p>
          <w:p w14:paraId="272F175A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遭遇火灾，如何固守待援</w:t>
            </w:r>
          </w:p>
          <w:p w14:paraId="549F9A15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烧烫伤的种类有哪些</w:t>
            </w:r>
          </w:p>
          <w:p w14:paraId="09E6EEED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烧烫伤的急救原则是什么</w:t>
            </w:r>
          </w:p>
          <w:p w14:paraId="7B689EA9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lastRenderedPageBreak/>
              <w:t>烧烫伤伤情的评估——生命体征评估包括哪些内容</w:t>
            </w:r>
          </w:p>
          <w:p w14:paraId="779BABCF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烧烫伤伤情的评估——烧烫伤的深度的如何评估</w:t>
            </w:r>
          </w:p>
          <w:p w14:paraId="2A1B0C20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烧烫伤伤情的评估——烧烫伤的面积的如何评估</w:t>
            </w:r>
          </w:p>
          <w:p w14:paraId="6AACFF10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烧烫伤伤情的分类</w:t>
            </w:r>
          </w:p>
          <w:p w14:paraId="09C2080B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烧烫伤的急诊治疗流程是怎样的</w:t>
            </w:r>
          </w:p>
          <w:p w14:paraId="73BB51CE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烧烫伤部位正确的现场处理措施——五步法是如何实施的</w:t>
            </w:r>
          </w:p>
          <w:p w14:paraId="743E346F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烧烫伤部位常见错误的处理方法有哪些</w:t>
            </w:r>
          </w:p>
          <w:p w14:paraId="116E760C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吸入性烧烫伤的现场急救处理方法是什么</w:t>
            </w:r>
          </w:p>
          <w:p w14:paraId="55B3573E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电烧伤的现场急救处理方法是什么</w:t>
            </w:r>
          </w:p>
          <w:p w14:paraId="5C26B7CB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化学烧伤的现场急救处理方法是什么</w:t>
            </w:r>
          </w:p>
        </w:tc>
        <w:tc>
          <w:tcPr>
            <w:tcW w:w="447" w:type="dxa"/>
            <w:vAlign w:val="center"/>
          </w:tcPr>
          <w:p w14:paraId="5465D185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6123AEE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30FAFBF0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279FFC5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3FA1048D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1F3878B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3A2E4CF7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418DEC55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7CB05111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1322F15D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3E923DC0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难点</w:t>
            </w:r>
          </w:p>
        </w:tc>
        <w:tc>
          <w:tcPr>
            <w:tcW w:w="2797" w:type="dxa"/>
            <w:vAlign w:val="center"/>
          </w:tcPr>
          <w:p w14:paraId="0B57B4BD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灭火器的正确使用方法</w:t>
            </w:r>
          </w:p>
          <w:p w14:paraId="3EBD5CCD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遇到火灾，如何果断逃生</w:t>
            </w:r>
          </w:p>
          <w:p w14:paraId="019DE969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遭遇火灾，如何固守待援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烧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烧烫伤部位正确的现场处理措施——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五步法</w:t>
            </w:r>
          </w:p>
          <w:p w14:paraId="221018D2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吸入性烧烫伤、电烧伤、化学烧伤等特殊烧烫伤的现场急救处理方法</w:t>
            </w:r>
          </w:p>
        </w:tc>
        <w:tc>
          <w:tcPr>
            <w:tcW w:w="447" w:type="dxa"/>
            <w:vAlign w:val="center"/>
          </w:tcPr>
          <w:p w14:paraId="5E94E231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10B65618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3E11A23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458A2853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6039BF08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22628FA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7E16DA33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1D4B8243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9</w:t>
            </w:r>
          </w:p>
        </w:tc>
        <w:tc>
          <w:tcPr>
            <w:tcW w:w="1048" w:type="dxa"/>
            <w:vMerge w:val="restart"/>
            <w:vAlign w:val="center"/>
          </w:tcPr>
          <w:p w14:paraId="74D118B5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第九章生命的拥抱——海姆立克急救法</w:t>
            </w:r>
          </w:p>
        </w:tc>
        <w:tc>
          <w:tcPr>
            <w:tcW w:w="897" w:type="dxa"/>
            <w:vAlign w:val="center"/>
          </w:tcPr>
          <w:p w14:paraId="14ADC5D4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698B030C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</w:tc>
        <w:tc>
          <w:tcPr>
            <w:tcW w:w="2797" w:type="dxa"/>
            <w:vAlign w:val="center"/>
          </w:tcPr>
          <w:p w14:paraId="1500C392" w14:textId="77777777" w:rsidR="008124B1" w:rsidRDefault="008124B1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“海姆立克急救法”是全球抢救气道异物梗塞的标准急救方法，被称为“生命的拥抱”。本章的主要教学内容包括气道异物梗塞发生的原因与识别、海姆立克急救法的原理与步骤、注意事项与预防三个方面。课程讲述气道的自我保护机制、气道异物梗塞的易发人群和原因、海姆立克急救法的原理以及气道异物梗塞的预防措施；重点介绍气道异物梗塞的识别、成人和婴儿海姆立克急救法的具体操作方法、完整流程和注意要点。</w:t>
            </w:r>
          </w:p>
        </w:tc>
        <w:tc>
          <w:tcPr>
            <w:tcW w:w="447" w:type="dxa"/>
            <w:vAlign w:val="center"/>
          </w:tcPr>
          <w:p w14:paraId="595B7435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3</w:t>
            </w:r>
          </w:p>
        </w:tc>
        <w:tc>
          <w:tcPr>
            <w:tcW w:w="454" w:type="dxa"/>
            <w:vAlign w:val="center"/>
          </w:tcPr>
          <w:p w14:paraId="2485E9A0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406066D5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4D55CCB3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6F9AC844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2001BF5B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纯在线</w:t>
            </w:r>
          </w:p>
        </w:tc>
      </w:tr>
      <w:tr w:rsidR="008929EA" w14:paraId="71EE8DCE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4DBDD60E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06C9B6EC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037B3B6D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29A38736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0186E874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2F9068B5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气道的自我保护机制是怎样的</w:t>
            </w:r>
          </w:p>
          <w:p w14:paraId="520DB4EE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lastRenderedPageBreak/>
              <w:t>气道异物梗塞发生的原因是什么</w:t>
            </w:r>
          </w:p>
          <w:p w14:paraId="72E2F73F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气道异物梗塞的易发人群有哪些</w:t>
            </w:r>
          </w:p>
          <w:p w14:paraId="083419E3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发生不完全性气道梗塞和完全性气道梗塞的表现分别是怎样的</w:t>
            </w:r>
          </w:p>
          <w:p w14:paraId="51D1BF74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海姆立克征象是什么</w:t>
            </w:r>
          </w:p>
          <w:p w14:paraId="76AAA280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如何识别伤者发生了气道异物梗塞</w:t>
            </w:r>
          </w:p>
          <w:p w14:paraId="0B28EEC8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海姆立克急救法的原理是什么</w:t>
            </w:r>
          </w:p>
          <w:p w14:paraId="3C5D1FE2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成人海姆立克急救法的具体操作方法（立位、卧位）</w:t>
            </w:r>
          </w:p>
          <w:p w14:paraId="5B9D07E7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成人海姆立克急救法的具体操作方法（孕妇、肥胖）</w:t>
            </w:r>
          </w:p>
          <w:p w14:paraId="32450ADA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成人海姆立克急救法的具体操作方法（自救）</w:t>
            </w:r>
          </w:p>
          <w:p w14:paraId="1DBE102F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婴儿海姆立克急救法的具体实施方法</w:t>
            </w:r>
          </w:p>
          <w:p w14:paraId="1F7F9D63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实施海姆立克急救法的注意事项有哪些</w:t>
            </w:r>
          </w:p>
          <w:p w14:paraId="7DC5AF49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气道异物梗塞现场急救的完整流程包括哪些内容</w:t>
            </w:r>
          </w:p>
          <w:p w14:paraId="23E278EF" w14:textId="77777777" w:rsidR="008929EA" w:rsidRDefault="00453E09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气道异物梗塞的预防措施有哪些</w:t>
            </w:r>
          </w:p>
        </w:tc>
        <w:tc>
          <w:tcPr>
            <w:tcW w:w="447" w:type="dxa"/>
            <w:vAlign w:val="center"/>
          </w:tcPr>
          <w:p w14:paraId="42463494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1A5BDDB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5156A2E8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03B472CE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3CA4F81E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1FCF61FB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929EA" w14:paraId="682F09D3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67C31DCE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435B5F59" w14:textId="77777777" w:rsidR="008929EA" w:rsidRDefault="008929E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2365A84F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0DF6A369" w14:textId="77777777" w:rsidR="008929EA" w:rsidRDefault="00453E09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难点</w:t>
            </w:r>
          </w:p>
        </w:tc>
        <w:tc>
          <w:tcPr>
            <w:tcW w:w="2797" w:type="dxa"/>
            <w:vAlign w:val="center"/>
          </w:tcPr>
          <w:p w14:paraId="49E7BC46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气道异物梗塞的识别</w:t>
            </w:r>
          </w:p>
          <w:p w14:paraId="5A2EAE0F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四种海姆立克急救法的具体操作方法和适用范围，包括立位腹部冲击法、卧位腹部冲击法、胸部冲击法、自救法、背部冲击联合胸部冲击法。海姆立刻急救法的注意事项</w:t>
            </w:r>
          </w:p>
          <w:p w14:paraId="4BD84D1D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气道异物梗塞现场处理的完整流程</w:t>
            </w:r>
          </w:p>
          <w:p w14:paraId="44133F4E" w14:textId="77777777" w:rsidR="008929EA" w:rsidRDefault="00453E09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气道异物梗塞的预防措施</w:t>
            </w:r>
          </w:p>
        </w:tc>
        <w:tc>
          <w:tcPr>
            <w:tcW w:w="447" w:type="dxa"/>
            <w:vAlign w:val="center"/>
          </w:tcPr>
          <w:p w14:paraId="31707126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41B1822A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51DB6A69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698E2039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0C7721FF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515FEDB5" w14:textId="77777777" w:rsidR="008929EA" w:rsidRDefault="008929EA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409CF9A6" w14:textId="77777777">
        <w:trPr>
          <w:jc w:val="center"/>
        </w:trPr>
        <w:tc>
          <w:tcPr>
            <w:tcW w:w="707" w:type="dxa"/>
            <w:vMerge w:val="restart"/>
            <w:vAlign w:val="center"/>
          </w:tcPr>
          <w:p w14:paraId="6F98D205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10</w:t>
            </w:r>
          </w:p>
        </w:tc>
        <w:tc>
          <w:tcPr>
            <w:tcW w:w="1048" w:type="dxa"/>
            <w:vAlign w:val="center"/>
          </w:tcPr>
          <w:p w14:paraId="54BDF902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第十章道路交通事故伤害的现场处理与避险逃生</w:t>
            </w:r>
          </w:p>
        </w:tc>
        <w:tc>
          <w:tcPr>
            <w:tcW w:w="897" w:type="dxa"/>
            <w:vAlign w:val="center"/>
          </w:tcPr>
          <w:p w14:paraId="1706B0D9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76BB369E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内容</w:t>
            </w:r>
          </w:p>
        </w:tc>
        <w:tc>
          <w:tcPr>
            <w:tcW w:w="2797" w:type="dxa"/>
            <w:vAlign w:val="center"/>
          </w:tcPr>
          <w:p w14:paraId="072B37AC" w14:textId="77777777" w:rsidR="008124B1" w:rsidRDefault="008124B1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交通事故伤情凶险，经济损失巨大！交通事故占各种事故死亡的比重最大，是人类死亡的第五大要因！本章的主要教学内容是道路交通事故伤害的现场处理与避险逃生，包括道路交通事故伤害的现场处理与自救、道路交通事故的预防、大型交通事故伤害现场急救演练（3D虚拟）。</w:t>
            </w:r>
          </w:p>
        </w:tc>
        <w:tc>
          <w:tcPr>
            <w:tcW w:w="447" w:type="dxa"/>
            <w:vAlign w:val="center"/>
          </w:tcPr>
          <w:p w14:paraId="20038718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3</w:t>
            </w:r>
          </w:p>
        </w:tc>
        <w:tc>
          <w:tcPr>
            <w:tcW w:w="454" w:type="dxa"/>
            <w:vAlign w:val="center"/>
          </w:tcPr>
          <w:p w14:paraId="426273BE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55FF1990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3684857A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vAlign w:val="center"/>
          </w:tcPr>
          <w:p w14:paraId="15015CD5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7053241A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纯在线</w:t>
            </w:r>
          </w:p>
        </w:tc>
      </w:tr>
      <w:tr w:rsidR="008124B1" w14:paraId="513AA4B6" w14:textId="77777777">
        <w:trPr>
          <w:jc w:val="center"/>
        </w:trPr>
        <w:tc>
          <w:tcPr>
            <w:tcW w:w="707" w:type="dxa"/>
            <w:vMerge/>
            <w:vAlign w:val="center"/>
          </w:tcPr>
          <w:p w14:paraId="6122270D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 w:val="restart"/>
            <w:vAlign w:val="center"/>
          </w:tcPr>
          <w:p w14:paraId="7640FE14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366035BC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教学</w:t>
            </w:r>
          </w:p>
          <w:p w14:paraId="23FA3980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要求</w:t>
            </w:r>
          </w:p>
        </w:tc>
        <w:tc>
          <w:tcPr>
            <w:tcW w:w="2797" w:type="dxa"/>
            <w:vAlign w:val="center"/>
          </w:tcPr>
          <w:p w14:paraId="517CB2EC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通过本章学习，你需要掌握和了解以下问题：</w:t>
            </w:r>
          </w:p>
          <w:p w14:paraId="37E8F641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道路交通事故发生的原因有哪些</w:t>
            </w:r>
          </w:p>
          <w:p w14:paraId="7F3BF260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道路交通事故的特点是什么</w:t>
            </w:r>
          </w:p>
          <w:p w14:paraId="39CE5A1E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道路交通事故现场处理的原则与步骤是什么</w:t>
            </w:r>
          </w:p>
          <w:p w14:paraId="3C63F383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发生道路交通事故时，被困在车内的乘客如何逃生</w:t>
            </w:r>
          </w:p>
          <w:p w14:paraId="6181AE6C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发生道路交通事故时，受伤的乘客如何自救</w:t>
            </w:r>
          </w:p>
          <w:p w14:paraId="470D4A2A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发生撞车时，驾驶员和后排乘客的自我保护姿势分别是什么</w:t>
            </w:r>
          </w:p>
          <w:p w14:paraId="63E2FA6F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作为机动车的驾驶员，行车前哪些措施可以预防道路交通事故的发生</w:t>
            </w:r>
          </w:p>
          <w:p w14:paraId="15AE519D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作为机动车的驾驶员，行车时哪些措施可以预防道路交通事故的发生</w:t>
            </w:r>
          </w:p>
          <w:p w14:paraId="5B7DACFB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作为机动车的乘客，预防道路交通事故发生的措施有哪些</w:t>
            </w:r>
          </w:p>
          <w:p w14:paraId="7F61F4D1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作为非机动车的驾驶员，哪些措施可以预防道路交通事故的发生</w:t>
            </w:r>
          </w:p>
          <w:p w14:paraId="6BF9FBBF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行人避免交通事故发生的措施有哪些</w:t>
            </w:r>
          </w:p>
        </w:tc>
        <w:tc>
          <w:tcPr>
            <w:tcW w:w="447" w:type="dxa"/>
            <w:vAlign w:val="center"/>
          </w:tcPr>
          <w:p w14:paraId="703BB81C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3E12EF67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7777052D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2C0E897B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44BD1085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242F9A2E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0D6BB741" w14:textId="77777777" w:rsidTr="008124B1">
        <w:trPr>
          <w:trHeight w:val="3670"/>
          <w:jc w:val="center"/>
        </w:trPr>
        <w:tc>
          <w:tcPr>
            <w:tcW w:w="707" w:type="dxa"/>
            <w:vMerge/>
            <w:vAlign w:val="center"/>
          </w:tcPr>
          <w:p w14:paraId="51CDB754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48" w:type="dxa"/>
            <w:vMerge/>
            <w:vAlign w:val="center"/>
          </w:tcPr>
          <w:p w14:paraId="5BFEE9DB" w14:textId="77777777" w:rsidR="008124B1" w:rsidRDefault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5D5E5651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重点</w:t>
            </w:r>
          </w:p>
          <w:p w14:paraId="07224083" w14:textId="77777777" w:rsidR="008124B1" w:rsidRDefault="008124B1">
            <w:pPr>
              <w:spacing w:line="0" w:lineRule="atLeas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难点</w:t>
            </w:r>
          </w:p>
        </w:tc>
        <w:tc>
          <w:tcPr>
            <w:tcW w:w="2797" w:type="dxa"/>
            <w:vAlign w:val="center"/>
          </w:tcPr>
          <w:p w14:paraId="4811A852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道路交通事故现场处理的原则与步骤是什么</w:t>
            </w:r>
          </w:p>
          <w:p w14:paraId="68733D9C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发生道路交通事故时，被困在车内的乘客如何逃生</w:t>
            </w:r>
          </w:p>
          <w:p w14:paraId="280F7220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发生道路交通事故时，受伤的乘客如何自救</w:t>
            </w:r>
          </w:p>
          <w:p w14:paraId="7399F10A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发生撞车时，驾驶员和后排乘客的自我保护姿势分别是什么</w:t>
            </w:r>
          </w:p>
          <w:p w14:paraId="73C10E68" w14:textId="77777777" w:rsidR="008124B1" w:rsidRDefault="008124B1">
            <w:pPr>
              <w:pStyle w:val="a3"/>
              <w:widowControl/>
              <w:adjustRightInd w:val="0"/>
              <w:snapToGrid w:val="0"/>
              <w:spacing w:beforeAutospacing="0" w:afterAutospacing="0"/>
              <w:rPr>
                <w:rFonts w:ascii="仿宋_GB2312" w:eastAsia="仿宋_GB2312" w:hAnsi="仿宋_GB2312" w:cs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分别作为机动车的驾驶员、机动车的乘客、非机动车的驾驶员以及行人哪些措施可以预防道路交通事故的发生</w:t>
            </w:r>
          </w:p>
        </w:tc>
        <w:tc>
          <w:tcPr>
            <w:tcW w:w="447" w:type="dxa"/>
            <w:vAlign w:val="center"/>
          </w:tcPr>
          <w:p w14:paraId="50529CB3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14:paraId="0C524EAE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4CA11FE8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5C51F80C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14:paraId="4FA5CC5C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553" w:type="dxa"/>
            <w:vAlign w:val="center"/>
          </w:tcPr>
          <w:p w14:paraId="269DC3C2" w14:textId="77777777" w:rsidR="008124B1" w:rsidRDefault="008124B1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8124B1" w14:paraId="0D27CA16" w14:textId="77777777" w:rsidTr="008124B1">
        <w:trPr>
          <w:trHeight w:val="3670"/>
          <w:jc w:val="center"/>
        </w:trPr>
        <w:tc>
          <w:tcPr>
            <w:tcW w:w="707" w:type="dxa"/>
            <w:vAlign w:val="center"/>
          </w:tcPr>
          <w:p w14:paraId="786200EA" w14:textId="77777777" w:rsidR="008124B1" w:rsidRDefault="008124B1" w:rsidP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1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</w:t>
            </w:r>
          </w:p>
        </w:tc>
        <w:tc>
          <w:tcPr>
            <w:tcW w:w="1048" w:type="dxa"/>
            <w:vAlign w:val="center"/>
          </w:tcPr>
          <w:p w14:paraId="62CA1C13" w14:textId="77777777" w:rsidR="008124B1" w:rsidRDefault="008124B1" w:rsidP="00847B7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考试</w:t>
            </w:r>
          </w:p>
        </w:tc>
        <w:tc>
          <w:tcPr>
            <w:tcW w:w="8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A3E389" w14:textId="77777777" w:rsidR="008124B1" w:rsidRDefault="008124B1" w:rsidP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7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5CE86A" w14:textId="77777777" w:rsidR="008124B1" w:rsidRDefault="008124B1" w:rsidP="008124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考试</w:t>
            </w:r>
          </w:p>
        </w:tc>
        <w:tc>
          <w:tcPr>
            <w:tcW w:w="4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4D2F35" w14:textId="77777777" w:rsidR="008124B1" w:rsidRDefault="008124B1" w:rsidP="008124B1">
            <w:pPr>
              <w:spacing w:line="0" w:lineRule="atLeas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718D21B" w14:textId="77777777" w:rsidR="008124B1" w:rsidRDefault="008124B1" w:rsidP="008124B1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412514" w14:textId="77777777" w:rsidR="008124B1" w:rsidRDefault="008124B1" w:rsidP="00847B7D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4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387737" w14:textId="77777777" w:rsidR="008124B1" w:rsidRDefault="00453E09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</w:t>
            </w:r>
          </w:p>
        </w:tc>
        <w:tc>
          <w:tcPr>
            <w:tcW w:w="4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4231B4" w14:textId="77777777" w:rsidR="008124B1" w:rsidRDefault="008124B1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98D1F" w14:textId="77777777" w:rsidR="008124B1" w:rsidRDefault="00453E09" w:rsidP="00847B7D">
            <w:pPr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纯</w:t>
            </w:r>
            <w:r w:rsidR="008124B1">
              <w:rPr>
                <w:rFonts w:ascii="仿宋_GB2312" w:eastAsia="仿宋_GB2312" w:hAnsi="仿宋_GB2312" w:cs="仿宋_GB2312" w:hint="eastAsia"/>
                <w:bCs/>
                <w:szCs w:val="21"/>
              </w:rPr>
              <w:t>在线</w:t>
            </w:r>
          </w:p>
        </w:tc>
      </w:tr>
    </w:tbl>
    <w:p w14:paraId="4A807027" w14:textId="77777777" w:rsidR="008929EA" w:rsidRPr="00AB4A56" w:rsidRDefault="008929EA">
      <w:pPr>
        <w:widowControl/>
        <w:spacing w:line="360" w:lineRule="auto"/>
        <w:ind w:firstLineChars="200" w:firstLine="420"/>
        <w:rPr>
          <w:rFonts w:ascii="??" w:hAnsi="??" w:cs="宋体"/>
          <w:color w:val="000000"/>
          <w:kern w:val="0"/>
          <w:szCs w:val="21"/>
        </w:rPr>
      </w:pPr>
    </w:p>
    <w:p w14:paraId="3C5B70EB" w14:textId="77777777" w:rsidR="008929EA" w:rsidRDefault="00453E09">
      <w:pPr>
        <w:spacing w:line="600" w:lineRule="exact"/>
        <w:rPr>
          <w:rFonts w:ascii="??" w:hAnsi="??" w:cs="宋体"/>
          <w:b/>
          <w:color w:val="FF0000"/>
          <w:kern w:val="0"/>
          <w:sz w:val="22"/>
        </w:rPr>
      </w:pPr>
      <w:r>
        <w:rPr>
          <w:rFonts w:eastAsia="黑体" w:hint="eastAsia"/>
          <w:bCs/>
          <w:sz w:val="28"/>
          <w:szCs w:val="32"/>
        </w:rPr>
        <w:t>三、教材、参考书与其它学习资源</w:t>
      </w:r>
    </w:p>
    <w:p w14:paraId="1B07BEAA" w14:textId="77777777" w:rsidR="008929EA" w:rsidRDefault="00453E09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t>（一）教材</w:t>
      </w:r>
      <w:r>
        <w:rPr>
          <w:rFonts w:ascii="仿宋_GB2312" w:eastAsia="仿宋_GB2312" w:hAnsi="宋体" w:hint="eastAsia"/>
          <w:color w:val="000000"/>
          <w:sz w:val="24"/>
        </w:rPr>
        <w:t>：</w:t>
      </w:r>
      <w:r>
        <w:rPr>
          <w:rFonts w:ascii="仿宋_GB2312" w:eastAsia="仿宋_GB2312" w:hAnsi="宋体" w:hint="eastAsia"/>
          <w:color w:val="000000"/>
          <w:sz w:val="24"/>
        </w:rPr>
        <w:t>《现场急救学》</w:t>
      </w:r>
      <w:r>
        <w:rPr>
          <w:rFonts w:ascii="仿宋_GB2312" w:eastAsia="仿宋_GB2312" w:hAnsi="宋体" w:hint="eastAsia"/>
          <w:color w:val="000000"/>
          <w:sz w:val="24"/>
        </w:rPr>
        <w:t xml:space="preserve">. </w:t>
      </w:r>
      <w:r>
        <w:rPr>
          <w:rFonts w:ascii="仿宋_GB2312" w:eastAsia="仿宋_GB2312" w:hAnsi="宋体" w:hint="eastAsia"/>
          <w:color w:val="000000"/>
          <w:sz w:val="24"/>
        </w:rPr>
        <w:t>陈晓松、刘建华主编</w:t>
      </w:r>
      <w:r>
        <w:rPr>
          <w:rFonts w:ascii="仿宋_GB2312" w:eastAsia="仿宋_GB2312" w:hAnsi="宋体" w:hint="eastAsia"/>
          <w:color w:val="000000"/>
          <w:sz w:val="24"/>
        </w:rPr>
        <w:t xml:space="preserve">. </w:t>
      </w:r>
      <w:r>
        <w:rPr>
          <w:rFonts w:ascii="仿宋_GB2312" w:eastAsia="仿宋_GB2312" w:hAnsi="宋体" w:hint="eastAsia"/>
          <w:color w:val="000000"/>
          <w:sz w:val="24"/>
        </w:rPr>
        <w:t>人民卫生出版社</w:t>
      </w:r>
      <w:r>
        <w:rPr>
          <w:rFonts w:ascii="仿宋_GB2312" w:eastAsia="仿宋_GB2312" w:hAnsi="宋体" w:hint="eastAsia"/>
          <w:color w:val="000000"/>
          <w:sz w:val="24"/>
        </w:rPr>
        <w:t>. 2009</w:t>
      </w:r>
    </w:p>
    <w:p w14:paraId="132A4AB0" w14:textId="77777777" w:rsidR="008929EA" w:rsidRDefault="00453E09">
      <w:pPr>
        <w:spacing w:line="600" w:lineRule="exact"/>
        <w:rPr>
          <w:rFonts w:ascii="仿宋_GB2312" w:eastAsia="仿宋_GB2312" w:hAnsi="宋体"/>
          <w:color w:val="000000"/>
          <w:sz w:val="24"/>
        </w:rPr>
      </w:pPr>
      <w:r>
        <w:rPr>
          <w:rFonts w:ascii="黑体" w:eastAsia="黑体" w:hAnsi="黑体" w:hint="eastAsia"/>
          <w:bCs/>
          <w:sz w:val="24"/>
          <w:szCs w:val="32"/>
        </w:rPr>
        <w:t>（二）参考书</w:t>
      </w:r>
      <w:r>
        <w:rPr>
          <w:rFonts w:ascii="仿宋_GB2312" w:eastAsia="仿宋_GB2312" w:hAnsi="宋体" w:hint="eastAsia"/>
          <w:color w:val="000000"/>
          <w:sz w:val="24"/>
        </w:rPr>
        <w:t>：《国际心肺复苏及心血管急救指南》</w:t>
      </w:r>
      <w:r>
        <w:rPr>
          <w:rFonts w:ascii="仿宋_GB2312" w:eastAsia="仿宋_GB2312" w:hAnsi="宋体" w:hint="eastAsia"/>
          <w:color w:val="000000"/>
          <w:sz w:val="24"/>
        </w:rPr>
        <w:t xml:space="preserve">. </w:t>
      </w:r>
      <w:r>
        <w:rPr>
          <w:rFonts w:ascii="仿宋_GB2312" w:eastAsia="仿宋_GB2312" w:hAnsi="宋体" w:hint="eastAsia"/>
          <w:color w:val="000000"/>
          <w:sz w:val="24"/>
        </w:rPr>
        <w:t>美国心脏协会</w:t>
      </w:r>
      <w:r>
        <w:rPr>
          <w:rFonts w:ascii="仿宋_GB2312" w:eastAsia="仿宋_GB2312" w:hAnsi="宋体" w:hint="eastAsia"/>
          <w:color w:val="000000"/>
          <w:sz w:val="24"/>
        </w:rPr>
        <w:t>(AHA). 2015</w:t>
      </w:r>
    </w:p>
    <w:p w14:paraId="58800DFD" w14:textId="77777777" w:rsidR="008929EA" w:rsidRDefault="00453E09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t>（三）其它学习资源</w:t>
      </w:r>
      <w:r>
        <w:rPr>
          <w:rFonts w:ascii="仿宋_GB2312" w:eastAsia="仿宋_GB2312" w:hAnsi="宋体" w:hint="eastAsia"/>
          <w:color w:val="000000"/>
          <w:sz w:val="24"/>
        </w:rPr>
        <w:t>：《老年人跌倒干预技术指南》</w:t>
      </w:r>
      <w:r>
        <w:rPr>
          <w:rFonts w:ascii="仿宋_GB2312" w:eastAsia="仿宋_GB2312" w:hAnsi="宋体" w:hint="eastAsia"/>
          <w:color w:val="000000"/>
          <w:sz w:val="24"/>
        </w:rPr>
        <w:t xml:space="preserve">. </w:t>
      </w:r>
      <w:r>
        <w:rPr>
          <w:rFonts w:ascii="仿宋_GB2312" w:eastAsia="仿宋_GB2312" w:hAnsi="宋体" w:hint="eastAsia"/>
          <w:color w:val="000000"/>
          <w:sz w:val="24"/>
        </w:rPr>
        <w:t>卫生部</w:t>
      </w:r>
      <w:r>
        <w:rPr>
          <w:rFonts w:ascii="仿宋_GB2312" w:eastAsia="仿宋_GB2312" w:hAnsi="宋体" w:hint="eastAsia"/>
          <w:color w:val="000000"/>
          <w:sz w:val="24"/>
        </w:rPr>
        <w:t>. 2011</w:t>
      </w:r>
    </w:p>
    <w:tbl>
      <w:tblPr>
        <w:tblW w:w="82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2921"/>
        <w:gridCol w:w="2521"/>
      </w:tblGrid>
      <w:tr w:rsidR="008929EA" w14:paraId="2CDD4145" w14:textId="77777777">
        <w:trPr>
          <w:trHeight w:val="517"/>
          <w:jc w:val="center"/>
        </w:trPr>
        <w:tc>
          <w:tcPr>
            <w:tcW w:w="2834" w:type="dxa"/>
            <w:vAlign w:val="center"/>
          </w:tcPr>
          <w:p w14:paraId="43A58AC3" w14:textId="77777777" w:rsidR="008929EA" w:rsidRDefault="00453E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大纲执笔</w:t>
            </w:r>
          </w:p>
        </w:tc>
        <w:tc>
          <w:tcPr>
            <w:tcW w:w="2921" w:type="dxa"/>
            <w:vAlign w:val="center"/>
          </w:tcPr>
          <w:p w14:paraId="40C92B3D" w14:textId="77777777" w:rsidR="008929EA" w:rsidRDefault="00453E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大纲审核</w:t>
            </w:r>
          </w:p>
        </w:tc>
        <w:tc>
          <w:tcPr>
            <w:tcW w:w="2521" w:type="dxa"/>
            <w:vAlign w:val="center"/>
          </w:tcPr>
          <w:p w14:paraId="008C992F" w14:textId="77777777" w:rsidR="008929EA" w:rsidRDefault="00453E0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大纲审定</w:t>
            </w:r>
          </w:p>
        </w:tc>
      </w:tr>
      <w:tr w:rsidR="008929EA" w14:paraId="0BAFE7EF" w14:textId="77777777">
        <w:trPr>
          <w:trHeight w:val="553"/>
          <w:jc w:val="center"/>
        </w:trPr>
        <w:tc>
          <w:tcPr>
            <w:tcW w:w="2834" w:type="dxa"/>
            <w:vAlign w:val="center"/>
          </w:tcPr>
          <w:p w14:paraId="3F1DB974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郑莉萍</w:t>
            </w:r>
          </w:p>
        </w:tc>
        <w:tc>
          <w:tcPr>
            <w:tcW w:w="2921" w:type="dxa"/>
            <w:vAlign w:val="center"/>
          </w:tcPr>
          <w:p w14:paraId="72605DC2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郑莉萍</w:t>
            </w:r>
          </w:p>
        </w:tc>
        <w:tc>
          <w:tcPr>
            <w:tcW w:w="2521" w:type="dxa"/>
            <w:vAlign w:val="center"/>
          </w:tcPr>
          <w:p w14:paraId="75F9D010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郑月慧</w:t>
            </w:r>
          </w:p>
        </w:tc>
      </w:tr>
      <w:tr w:rsidR="008929EA" w14:paraId="0057AD9A" w14:textId="77777777">
        <w:trPr>
          <w:trHeight w:val="553"/>
          <w:jc w:val="center"/>
        </w:trPr>
        <w:tc>
          <w:tcPr>
            <w:tcW w:w="2834" w:type="dxa"/>
            <w:vAlign w:val="center"/>
          </w:tcPr>
          <w:p w14:paraId="76616183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制定时间</w:t>
            </w:r>
          </w:p>
        </w:tc>
        <w:tc>
          <w:tcPr>
            <w:tcW w:w="5442" w:type="dxa"/>
            <w:gridSpan w:val="2"/>
            <w:vAlign w:val="center"/>
          </w:tcPr>
          <w:p w14:paraId="10E6C672" w14:textId="77777777" w:rsidR="008929EA" w:rsidRDefault="00453E0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2017 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   12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 28</w:t>
            </w:r>
            <w:bookmarkStart w:id="0" w:name="_GoBack"/>
            <w:bookmarkEnd w:id="0"/>
            <w:r>
              <w:rPr>
                <w:rFonts w:ascii="仿宋_GB2312" w:eastAsia="仿宋_GB2312" w:hint="eastAsia"/>
              </w:rPr>
              <w:t xml:space="preserve">    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</w:tbl>
    <w:p w14:paraId="3EABAA89" w14:textId="77777777" w:rsidR="008929EA" w:rsidRDefault="008929EA"/>
    <w:p w14:paraId="5ABA2F73" w14:textId="77777777" w:rsidR="008929EA" w:rsidRDefault="00453E09">
      <w:r>
        <w:rPr>
          <w:rFonts w:ascii="仿宋_GB2312" w:eastAsia="仿宋_GB2312" w:hAnsi="宋体" w:hint="eastAsia"/>
          <w:color w:val="000000"/>
        </w:rPr>
        <w:t>注意：填写完成后将文档名称修改为“学校名称</w:t>
      </w:r>
      <w:r>
        <w:rPr>
          <w:rFonts w:ascii="仿宋_GB2312" w:eastAsia="仿宋_GB2312" w:hAnsi="宋体" w:hint="eastAsia"/>
          <w:color w:val="000000"/>
        </w:rPr>
        <w:t>_</w:t>
      </w:r>
      <w:r>
        <w:rPr>
          <w:rFonts w:ascii="仿宋_GB2312" w:eastAsia="仿宋_GB2312" w:hAnsi="宋体" w:hint="eastAsia"/>
          <w:color w:val="000000"/>
        </w:rPr>
        <w:t>课程名称”，例如“华东交通大学</w:t>
      </w:r>
      <w:r>
        <w:rPr>
          <w:rFonts w:ascii="仿宋_GB2312" w:eastAsia="仿宋_GB2312" w:hAnsi="宋体" w:hint="eastAsia"/>
          <w:color w:val="000000"/>
        </w:rPr>
        <w:t>_</w:t>
      </w:r>
      <w:r>
        <w:rPr>
          <w:rFonts w:ascii="仿宋_GB2312" w:eastAsia="仿宋_GB2312" w:hAnsi="宋体" w:hint="eastAsia"/>
          <w:color w:val="000000"/>
        </w:rPr>
        <w:t>编程方法与实现”。</w:t>
      </w:r>
    </w:p>
    <w:sectPr w:rsidR="008929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C1"/>
    <w:rsid w:val="0012217E"/>
    <w:rsid w:val="00235D1C"/>
    <w:rsid w:val="00453E09"/>
    <w:rsid w:val="007548C1"/>
    <w:rsid w:val="008124B1"/>
    <w:rsid w:val="008929EA"/>
    <w:rsid w:val="00AB4A56"/>
    <w:rsid w:val="016D577E"/>
    <w:rsid w:val="11092228"/>
    <w:rsid w:val="34B078CA"/>
    <w:rsid w:val="43A40C0E"/>
    <w:rsid w:val="4F93712C"/>
    <w:rsid w:val="52CD69C9"/>
    <w:rsid w:val="57CC1B44"/>
    <w:rsid w:val="5C541CA4"/>
    <w:rsid w:val="7776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2BF4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4">
    <w:name w:val="List Paragraph"/>
    <w:basedOn w:val="a"/>
    <w:uiPriority w:val="34"/>
    <w:qFormat/>
    <w:pPr>
      <w:ind w:firstLineChars="200" w:firstLine="4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981</Words>
  <Characters>5592</Characters>
  <Application>Microsoft Macintosh Word</Application>
  <DocSecurity>0</DocSecurity>
  <Lines>46</Lines>
  <Paragraphs>13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熊志君</dc:creator>
  <cp:lastModifiedBy>Zhengjia Wang</cp:lastModifiedBy>
  <cp:revision>2</cp:revision>
  <dcterms:created xsi:type="dcterms:W3CDTF">2018-01-02T01:18:00Z</dcterms:created>
  <dcterms:modified xsi:type="dcterms:W3CDTF">2018-01-10T19:10:00Z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